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Ilgstošas sociālās aprūpes un sociālās rehabilitācijas institūcijā esoša bērna patstāvīgas dzīves iemaņu apguvei piešķirtās naudas summas apmērs un tās piešķiršanas un izlietošanas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Ilgstošas sociālās aprūpes un sociālās rehabilitācijas institūcijā esoša bērna patstāvīgas dzīves iemaņu apguvei piešķirtās naudas summas apmērs un tās piešķiršanas un izlietošanas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Precizējams noteikumu projekts, lai būtu nepārprotami saprotams, kādos gadījumos institūcija var no saviem finanšu līdzekļiem piešķirt līdzekļus noteiktam bērna aprūpē iesaistītam darbiniekam, jo noteikumu projekta teksts ir visai vispārīgs, tomēr anotācijā tiek minēts, ka ilgstošas sociālās aprūpes un sociālās rehabilitācijas institūcijās darbs organizējams tā, lai institūcijas vidi tuvinātu ģimeniskai videi, ar to saprotot aprūpes pakalpojuma sniegšanas vietu, kura ir iekārtota līdzīgi ģimenes mājai vai dzīvoklim, kur aprūpē tiek iesaistītie speciālisti.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Piešķirtos līdzekļus ne retāk kā reizi mēnesī izmaksā no institūcijas finanšu līdzekļiem avansa veidā ar pārskaitījumu uz darbiniekam izsniegto maksājumu karti.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1.3.sadaļas punktā “Problēmas apraksts” norādīto informāciju, ka, lai nodrošinātu iespēju kontrolēt piešķirto līdzekļu izlietojumu, noteikumos nepieciešams noteikt, ka līdzekļi tiek izmaksāti avansa veidā ar pārskaitījumu uz </w:t>
            </w:r>
            <w:r w:rsidR="00000000" w:rsidRPr="00000000" w:rsidDel="00000000">
              <w:rPr>
                <w:u w:val="single"/>
                <w:rtl w:val="0"/>
              </w:rPr>
              <w:t xml:space="preserve">institūcijas</w:t>
            </w:r>
            <w:r w:rsidR="00000000" w:rsidRPr="00000000" w:rsidDel="00000000">
              <w:rPr>
                <w:rtl w:val="0"/>
              </w:rPr>
              <w:t xml:space="preserve"> bankas norēķinu karti, kas ir personificēta darbiniekam, nepieciešams precizēt noteikumu projekta 9.punktu.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Darbinieks nodrošina veikto pirkumu apliecinošu dokumentu esību, kā arī reizi mēnesī iesniedz institūcijai atskaiti par piešķirto līdzekļu izlietojumu, tai skaitā par šo noteikumu 10. punktā minēto līdzekļu ikdienas izdevumiem izlietojumu.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noteikumu projekta 11.punktu vai papildināt anotācijas 1.3.sadaļu, sniedzot skaidrojumu ko sevī ietver noteikumu projekta 11.punktā paredzētā pirkumu apliecinošu dokumentu esība, jo nav saprotams, vai darbiniekam, iesniedzot institūcijai atskaiti par piešķirto līdzekļu izlietojumu, jāpievieno tai veikto pirkumu apliecinošus dokumentus.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noteikumu projekta 10.punktā paredzēto darbinieka iespēju daļu no piešķirtajiem līdzekļiem izmaksāt bērnam ar pārskaitījumu uz bērna maksājumu karti vai izsniegt to skaidrā naudā lūdzam papildināt anotācijas 1.3.sadaļu, sniedzot skaidrojumu, kā no darbinieka puses tiks nodrošināta uzraudzība par bērnam izmaksāto līdzekļu izlietošanu.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projektā paredzēto, var secināt, ka var veidoties ietekme uz valsts budžetu. Līdz ar to nav korekti anotācijas 3.sadaļā norādīt, ka projekts šo jomu neskar. Tādejādi lūdzam aizpildīt anotācijas 3.sadaļu.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Institūcija var izmaksāt darbiniekam papildu līdzekļus neparedzētu apstākļu, kas ir saistīti ar bērna ēdiena, apģērba un citu viņa individuālām interesēm atbilstošu preču un pakalpojumu iegādi, steidzamai novēršanai.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5.punkts paredz institūcijai iespēju izmaksāt darbiniekam papildu līdzekļus neparedzētu apstākļu, kas ir saistīti ar bērna ēdiena, apģērba un citu viņa individuālām interesēm atbilstošu preču un pakalpojumu iegādi, steidzamai novēršanai, secināms, ka noteikumu projektā netiek noteikts piešķiramo līdzekļu maksimālais apmērs. Līdz ar to aicinām izvērtēt noteikumu projekta 5.punktā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24-TA-214</w:t>
    </w:r>
    <w:r>
      <w:br/>
    </w:r>
    <w:r w:rsidR="00000000" w:rsidRPr="00000000" w:rsidDel="00000000">
      <w:rPr>
        <w:rtl w:val="0"/>
      </w:rPr>
      <w:t xml:space="preserve">Izdrukāts 08.07.2024. 20.23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24-TA-214</w:t>
    </w:r>
    <w:r>
      <w:br/>
    </w:r>
    <w:r w:rsidR="00000000" w:rsidRPr="00000000" w:rsidDel="00000000">
      <w:rPr>
        <w:rtl w:val="0"/>
      </w:rPr>
      <w:t xml:space="preserve">Izdrukāts 08.07.2024. 20.23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Atzinumi_24-TA-214.docx</dc:title>
</cp:coreProperties>
</file>

<file path=docProps/custom.xml><?xml version="1.0" encoding="utf-8"?>
<Properties xmlns="http://schemas.openxmlformats.org/officeDocument/2006/custom-properties" xmlns:vt="http://schemas.openxmlformats.org/officeDocument/2006/docPropsVTypes"/>
</file>