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w:t>
            </w:r>
            <w:r w:rsidR="00000000" w:rsidRPr="00000000" w:rsidDel="00000000">
              <w:rPr>
                <w:vertAlign w:val="superscript"/>
                <w:rtl w:val="0"/>
              </w:rPr>
              <w:t xml:space="preserve">1</w:t>
            </w:r>
            <w:r w:rsidR="00000000" w:rsidRPr="00000000" w:rsidDel="00000000">
              <w:rPr>
                <w:rtl w:val="0"/>
              </w:rPr>
              <w:t xml:space="preserve">)  Šis pants ir piemērojams arī attiecībā uz citas dalībvalsts nodokļa maksātāju, kurš veic ar nodokli apliekamus darījumus iekšzemē.”;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8. pantā izslēgt vai precizēt Pievienotās vērtības nodokļa (turpmāk - PVN) likuma 57. panta 3</w:t>
            </w:r>
            <w:r w:rsidR="00000000" w:rsidRPr="00000000" w:rsidDel="00000000">
              <w:rPr>
                <w:vertAlign w:val="superscript"/>
                <w:rtl w:val="0"/>
              </w:rPr>
              <w:t xml:space="preserve">1</w:t>
            </w:r>
            <w:r w:rsidR="00000000" w:rsidRPr="00000000" w:rsidDel="00000000">
              <w:rPr>
                <w:rtl w:val="0"/>
              </w:rPr>
              <w:t xml:space="preserve">daļu, nepieciešamības gadījumā papildinot šī likuma 57. panta otro daļu ar norādi uz dalībvalsts nodokļa maksātāju, kurš veic ar nodokli apliekamus darījumus iekšzemē. Vēršam uzmanību, ka šobrīd no 57. panta 3</w:t>
            </w:r>
            <w:r w:rsidR="00000000" w:rsidRPr="00000000" w:rsidDel="00000000">
              <w:rPr>
                <w:vertAlign w:val="superscript"/>
                <w:rtl w:val="0"/>
              </w:rPr>
              <w:t xml:space="preserve">1</w:t>
            </w:r>
            <w:r w:rsidR="00000000" w:rsidRPr="00000000" w:rsidDel="00000000">
              <w:rPr>
                <w:rtl w:val="0"/>
              </w:rPr>
              <w:t xml:space="preserve">daļas neizriet, vai uz citas dalībvalsts nodokļa maksātāju attiecināms arī minētā panta trešajā daļā ietvertais izņēmums, turklāt tas, ka konkrētais pants ir piemērojams arī attiecībā uz citas dalībvalsts nodokļa maksātāju, faktiski izriet arī no 57. panta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Citas dalībvalsts nodokļa maksātājam, tai skaitā citas dalībvalsts nodokļa maksātāja pastāvīgajai iestādei iekšzemē, ir tiesības piemērot šā likuma 59.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izvērtēt un likumprojekta 10. pantā ietvertajā PVN likuma 61. panta 11. daļā skaidrot kārtību, kādā citas dalībvalsts nodokļa maksātāja tiesības piemērot regulējumu, kas nav attiecināms uz citas dalībvalsts nodokļa maksātājiem, ir īstenojamas.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Ja lēmums par nodokļa maksātāja reģistrāciju Valsts ieņēmumu dienesta pievienotās vērtības nodokļu maksātāju reģistrā neatkarīgi no tā paziņošanas veida tiek pieņemts atbilstoši šā likuma 59. panta ceturtajai daļai, nodokļa maksātāju uzskata par reģistrētu Valsts ieņēmumu dienesta pievienotās vērtības nodokļu maksātāju reģistrā ar nākamā taksācijas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likumprojekta 14. pantā ietverto regulējumu, nepieciešamības gadījumā minēto pantu precizējot. Proti, norādām, ka no likumprojekta neizriet, kas konkrētā panta izpratnē ir domāts ar paziņošanas veidu, kā arī kādi alternatīvi paziņošanas veidi ir pieļaujami.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25. pantā ietvertajā PVN likuma 139.</w:t>
            </w:r>
            <w:r w:rsidR="00000000" w:rsidRPr="00000000" w:rsidDel="00000000">
              <w:rPr>
                <w:vertAlign w:val="superscript"/>
                <w:rtl w:val="0"/>
              </w:rPr>
              <w:t xml:space="preserve">1</w:t>
            </w:r>
            <w:r w:rsidR="00000000" w:rsidRPr="00000000" w:rsidDel="00000000">
              <w:rPr>
                <w:rtl w:val="0"/>
              </w:rPr>
              <w:t xml:space="preserve">panta 16. daļā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subjekta apgrozījums Eiropas Savienībā (ES) pārsniedz 100 000 </w:t>
            </w:r>
            <w:r w:rsidR="00000000" w:rsidRPr="00000000" w:rsidDel="00000000">
              <w:rPr>
                <w:i w:val="1"/>
                <w:rtl w:val="0"/>
              </w:rPr>
              <w:t xml:space="preserve">euro. </w:t>
            </w:r>
            <w:r w:rsidR="00000000" w:rsidRPr="00000000" w:rsidDel="00000000">
              <w:rPr>
                <w:rtl w:val="0"/>
              </w:rPr>
              <w:t xml:space="preserve">Kā arī lūdzam minētajā daļā un 139.</w:t>
            </w:r>
            <w:r w:rsidR="00000000" w:rsidRPr="00000000" w:rsidDel="00000000">
              <w:rPr>
                <w:vertAlign w:val="superscript"/>
                <w:rtl w:val="0"/>
              </w:rPr>
              <w:t xml:space="preserve">1</w:t>
            </w:r>
            <w:r w:rsidR="00000000" w:rsidRPr="00000000" w:rsidDel="00000000">
              <w:rPr>
                <w:rtl w:val="0"/>
              </w:rPr>
              <w:t xml:space="preserve"> panta otrās daļas 2. punktā norādīt, vai minētais pārsniegums attiecināms uz iepriekšējo un konkrēto kalendāro gadu (sal. likumprojekta 10. pantā ietvertā PVN likuma 61. panta 12.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w:t>
            </w:r>
            <w:r w:rsidR="00000000" w:rsidRPr="00000000" w:rsidDel="00000000">
              <w:rPr>
                <w:rtl w:val="0"/>
              </w:rPr>
              <w:t xml:space="preserve"> kam dalībvalsts, kas piešķir atbrīvojumu, ir paziņojusi, ka iekšzemes nodokļa maksātājam nav tiesību piemērot šo atbrīvojumu, proti, nodokļa maksātājam vai Valsts ieņēmumu dienestam (turpmāk -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25. pantā ietvertā PVN likuma 139.</w:t>
            </w:r>
            <w:r w:rsidR="00000000" w:rsidRPr="00000000" w:rsidDel="00000000">
              <w:rPr>
                <w:vertAlign w:val="superscript"/>
                <w:rtl w:val="0"/>
              </w:rPr>
              <w:t xml:space="preserve">1</w:t>
            </w:r>
            <w:r w:rsidR="00000000" w:rsidRPr="00000000" w:rsidDel="00000000">
              <w:rPr>
                <w:rtl w:val="0"/>
              </w:rPr>
              <w:t xml:space="preserve"> panta piekto līdz septīto daļu nepieciešams izvērtēt un precizēt, jo no attiecīgajām normām neizriet, vai atbrīvojuma izmantošanai citā dalībvalstī paziņošana izpaužas kā iesnieguma iesniegšana dienestam, izmantojot Elektroniskās deklarēšanas sistēmu. Attiecīgā gadījumā ierosinām to konkrēti norādīt piektajā daļā, kā arī apvienot piekto un sesto daļu, paredzot, kāda informācija jāiekļauj dienestam adresētajā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likumprojekta 25. pantā ietvertā PVN likuma 139.</w:t>
            </w:r>
            <w:r w:rsidR="00000000" w:rsidRPr="00000000" w:rsidDel="00000000">
              <w:rPr>
                <w:vertAlign w:val="superscript"/>
                <w:rtl w:val="0"/>
              </w:rPr>
              <w:t xml:space="preserve">1</w:t>
            </w:r>
            <w:r w:rsidR="00000000" w:rsidRPr="00000000" w:rsidDel="00000000">
              <w:rPr>
                <w:rtl w:val="0"/>
              </w:rPr>
              <w:t xml:space="preserve"> panta septītajā un desmitajā daļā paredzēta administratīvā akta izdošana. Attiecīgā gadījumā lūdzam papildināt likumprojekta anotāciju ar pamatojumu 35 darbdienu termiņa noteikšanai administratīvā akta izdošanai vai izslēgt likumprojektā minēto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Administratīvā procesa likuma (turpmāk - APL) 64. panta pirmajai daļai,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tādēļ nepieciešams skaidrot, kādēļ tiek paredzēts no APL atšķirīgs termiņš administratīvā akta izdošanai, ievērojot arī to, ka Padomes 2020. gada 18. februāra Direktīva (ES) 2020/285, ar ko Direktīvu 2006/112/EK par kopējo pievienotās vērtības nodokļa sistēmu groza attiecībā uz īpašo režīmu mazajiem uzņēmumiem un Regulu (ES) Nr. 904/2010 groza attiecībā uz administratīvu sadarbību un informācijas apmaiņu nolūkā uzraudzīt mazajiem uzņēmumiem paredzētā īpašā režīma pareizu piemērošanu (turpmāk - direktīva Nr. 2020/285) pieļauj īsākus termiņus ("</w:t>
            </w:r>
            <w:r w:rsidR="00000000" w:rsidRPr="00000000" w:rsidDel="00000000">
              <w:rPr>
                <w:u w:val="single"/>
                <w:rtl w:val="0"/>
              </w:rPr>
              <w:t xml:space="preserve">ne vēlāk kā </w:t>
            </w:r>
            <w:r w:rsidR="00000000" w:rsidRPr="00000000" w:rsidDel="00000000">
              <w:rPr>
                <w:rtl w:val="0"/>
              </w:rPr>
              <w:t xml:space="preserve">35 darbdienas pēc tam, kad saņemts iepriekšējs paziņojums vai iepriekšēja paziņojuma atjauninājums") attiecīgai nodokļu maksātāju informēšanai.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anotācijā sniegt pamatojumu likumprojekta 25. pantā ietvertā PVN likuma 139.</w:t>
            </w:r>
            <w:r w:rsidR="00000000" w:rsidRPr="00000000" w:rsidDel="00000000">
              <w:rPr>
                <w:vertAlign w:val="superscript"/>
                <w:rtl w:val="0"/>
              </w:rPr>
              <w:t xml:space="preserve">1</w:t>
            </w:r>
            <w:r w:rsidR="00000000" w:rsidRPr="00000000" w:rsidDel="00000000">
              <w:rPr>
                <w:rtl w:val="0"/>
              </w:rPr>
              <w:t xml:space="preserve">panta 11. daļā paredzētajam regulējumam, kas paredz tiesības dienestam pagarināt šā panta septītajā un desmitajā daļā minēto termiņu, ņemot vērā, ka APL 64. panta otrā daļa tostarp jau paredz, ja objektīvu iemeslu dēļ šā panta pirmajā daļā noteikto termiņu nav iespējams ievērot, iestāde to var pagarināt uz laiku, ne ilgāku par četriem mēnešiem no iesnieguma saņemšanas dienas, par to paziņojot iesniedzējam. Alternatīvi lūdzam izslēgt PVN likuma 139.</w:t>
            </w:r>
            <w:r w:rsidR="00000000" w:rsidRPr="00000000" w:rsidDel="00000000">
              <w:rPr>
                <w:vertAlign w:val="superscript"/>
                <w:rtl w:val="0"/>
              </w:rPr>
              <w:t xml:space="preserve">1</w:t>
            </w:r>
            <w:r w:rsidR="00000000" w:rsidRPr="00000000" w:rsidDel="00000000">
              <w:rPr>
                <w:rtl w:val="0"/>
              </w:rPr>
              <w:t xml:space="preserve">panta 11.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tiesiskās noteiktības nolūkā precizēt likumprojekta 25. pantā ietverto PVN likuma 139.</w:t>
            </w:r>
            <w:r w:rsidR="00000000" w:rsidRPr="00000000" w:rsidDel="00000000">
              <w:rPr>
                <w:vertAlign w:val="superscript"/>
                <w:rtl w:val="0"/>
              </w:rPr>
              <w:t xml:space="preserve">1</w:t>
            </w:r>
            <w:r w:rsidR="00000000" w:rsidRPr="00000000" w:rsidDel="00000000">
              <w:rPr>
                <w:rtl w:val="0"/>
              </w:rPr>
              <w:t xml:space="preserve"> panta 12. daļas 1. punktu, norādot, par ko tieši dienests ir informējis iekšzemes nodokļa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dienesta paziņojums iekšzemes nodokļa maksātājam par tā tiesībām piemērot atbrīvojumu citā dalībvalstī, ja tas atbilst šā panta otrajā daļā minētajiem nosacījumiem, ir administratīvais akts, lūdzam minētajā punktā (un līdzīgi arī 12. daļas 2. punktā) vārdu "informējis" aizstāt ar vārdu "paziņojis".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dienas, kad Valsts ieņēmumu dienests ir paziņojis iekšzemes nodokļa maksātājam par tā tiesībām piemērot atbrīvojumu citā dalībvalstī un piešķirto reģistrācijas numuru ar kodu "EX";"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visi likumprojekta grozījumi saistīti ar direktīvas Nr. 2020/285 un Padomes 2022. gada 5. aprīļa Direktīvas (ES) 2022/542, ar ko groza Direktīvu 2006/112/EK un Direktīvu (ES) 2020/285 attiecībā uz pievienotās vērtības nodokļa likmēm (turpmāk - direktīva Nr. 2022/542), pārņemšanu, lūdzam likumprojekta anotācijā sniegt pamatojumu vispārējam likumprojekta spēkā stāšanās datumam - 2025. gada 1. janvārim -, vai alternatīvi lūdzam precizēt likumprojekta spēkā stāšanās datumu, nodrošinot vismaz atsevišķu likumprojekta normu stāšanos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likumprojekta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papildinot minēto sadaļu ar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Padomes 2006.gada 28.novembra Direktīvas 2006/112/EK par kopējo pievienotās vērtības nodokļa sistēmu (turpmāk - direktīva Nr. 2006/112/EK) 146. panta 1. punkta "c" apakšpunkta, 314. panta "b" punkta pārņemšanu ar likumprojektu, kā arī papildinot ar informāciju par minētās direktīvas prasību pārņemšanu likumprojekta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direktīvas Nr. 2022/542 1. panta 3., 4., 6., 8.-11., 12. (ciktāl neiet runa par grozītās direktīvas 103. panta svītrošanu), 15.-19., 21.-23. punkta un 2. panta un direktīvas Nr. 2006/112/EK (konsolidētās redakcijas) 284.a panta 1. punkta otrās daļas, 284.d panta 3. punkta un 288. panta 1. punkta "b", "c", "d" un "e" apakšpunkta (attiecībā uz norādi "ja vien šie darījumi nav palīgdarījumi") pārņemšanu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precizējot informāciju par direktīvas Nr. 2006/112/EK (konsolidētās redakcijas) 288.a panta 1. punkta pirmā daļas pārņemšanu likumprojekta 9. pantā ietvertajā PVN likuma 59. panta divpadsmitajā daļā, jo attiecīgā informācija ir acīmredzami nekorekta;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precizējot informāciju par direktīvas Nr. 2006/112/EK (konsolidētās redakcijas) 284. panta 4. punkta otrās daļas pārņemšanu likumprojekta 25. pantā ietvertā PVN likuma 139.</w:t>
            </w:r>
            <w:r w:rsidR="00000000" w:rsidRPr="00000000" w:rsidDel="00000000">
              <w:rPr>
                <w:vertAlign w:val="superscript"/>
                <w:rtl w:val="0"/>
              </w:rPr>
              <w:t xml:space="preserve">1 </w:t>
            </w:r>
            <w:r w:rsidR="00000000" w:rsidRPr="00000000" w:rsidDel="00000000">
              <w:rPr>
                <w:rtl w:val="0"/>
              </w:rPr>
              <w:t xml:space="preserve">panta 14. daļā (pēc būtības pārņemts 13. daļā), minētās direktīvas 284. panta 5. punkta otrās daļas pārņemšanu likumprojekta 25. pantā ietvertā PVN likuma 139.</w:t>
            </w:r>
            <w:r w:rsidR="00000000" w:rsidRPr="00000000" w:rsidDel="00000000">
              <w:rPr>
                <w:vertAlign w:val="superscript"/>
                <w:rtl w:val="0"/>
              </w:rPr>
              <w:t xml:space="preserve">1</w:t>
            </w:r>
            <w:r w:rsidR="00000000" w:rsidRPr="00000000" w:rsidDel="00000000">
              <w:rPr>
                <w:rtl w:val="0"/>
              </w:rPr>
              <w:t xml:space="preserve"> panta  11. un 12. daļā (pēc būtības pārņemts septītajā un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papildinot minēto sadaļu ar skaidrojumu par direktīvas Nr. 2006/112/EK (konsolidētās redakcijas) 59.a pantā, 284. panta 3. punkta otrajā un trešajā daļā un 284.c panta 1. punktā paredzēto rīcības brīvību, proti, norādot uz minētajās normās ietverto rīcības brīvību, to vai rīcības brīvība likumprojektā tiek vai netiek izmantota, kā arī pamatojumu šīs rīcības brīvības izmantošanai vai neizmantošanai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nepiemēro biļešu iegādei pasākumiem, ja apmeklējums ir virtuāls.";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nepiemēro biļešu iegādei pasākumiem, ja apmeklējums ir virtuāls.";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7., 18. un 19. pantā vārdu "svītrot" aizstāt ar vārdu "izslēgt", ievērojot Ministru kabineta 2009. gada 3. februāra noteikumu Nr. 108 "Normatīvo aktu projektu sagatavošanas noteikumi" 83. un 84.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pacienta transportēšanu ar transportlīdzekli, kas speciāli aprīkots ar medicīniskām ierīcēm, kas laistas brīvam apgrozījumam vai piegādātās, ievērojot normatīvos aktus veselības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precīzāk norādīt konkrētu normatīvo aktu jomu, jo no likumprojekta neizriet, kas ir domāts ar normatīvajiem aktiem veselības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ar šiem pakalpojumiem cieši saistītu pakalpojumu sniegšanu, ko veic pati pirmsskolas izglītības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7. pantā ietvertā regulējuma mērķis attiecībā uz pirmskolas izglītības iestādes sniegtajiem pakalpojumiem ir paredzēt vienādus nosacījumus valsts atzītām izglītības iestādēm un pirmsskolas izglītības iestādēm, lūdzam izvērtēt un atbilstoši papildināt minēto pantu ar norādi uz preču piegādi (līdzīgi kā valsts atzītām izglītības iestādēm)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ar šiem pakalpojumiem cieši saistītu pakalpojumu sniegšanu un preču piegādi, ko veic pati pirmsskolas izglītības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“83.</w:t>
            </w:r>
            <w:r w:rsidR="00000000" w:rsidRPr="00000000" w:rsidDel="00000000">
              <w:rPr>
                <w:b w:val="1"/>
                <w:vertAlign w:val="superscript"/>
                <w:rtl w:val="0"/>
              </w:rPr>
              <w:t xml:space="preserve">6</w:t>
            </w:r>
            <w:r w:rsidR="00000000" w:rsidRPr="00000000" w:rsidDel="00000000">
              <w:rPr>
                <w:b w:val="1"/>
                <w:rtl w:val="0"/>
              </w:rPr>
              <w:t xml:space="preserve"> Izslēgšana no Valsts ieņēmumu dienesta pievienotās vērtības nodokļa maksātāju reģistra, ja citas dalībvalsts nodokļa maksātājam ir citas dalībvalsts piešķirts reģistrācijas numurs ar kodu “EX”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Reģistrēts nodokļa maksātājs, kurš ir reģistrēts šā likuma 59. panta pirmās daļas piemērošanai un tam ir citas dalībvalsts piešķirts reģistrācijas numurs ar kodu “EX, iesniedz Valsts ieņēmumu dienestam iesniegumu par tā izslēgšanu no Valsts ieņēmumu dienesta pievienotās vērtības nodokļa maksātāju reģistra piecu darbdienu laikā no brīža, kad cita dalībvalsts piešķīra reģistrācijas numuru ar kodu “EX”.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šā panta pirmajā daļā minēto iesniegumu, Valsts ieņēmumu dienests 10 darbdienu laikā pēc iesnieguma saņemšanas pieņem lēmumu par reģistrēta pievienotās vērtības nodokļa maksātāja izslēgšanu no Valsts ieņēmumu dienesta pievienotās vērtības nodokļa maksātāju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ieņēmumu dienests, veicot nodokļa kontroles un administrēšanas pasākumus, konstatē, ka reģistrēts nodokļa maksātājs ir reģistrēts šā likuma 59. panta pirmās daļas piemērošanai un tam ir citas dalībvalsts piešķirts reģistrācijas numurs ar kodu “EX”, Valsts ieņēmumu dienests pieņem lēmumu par reģistrēta pievienotās vērtības nodokļa maksātāja izslēgšanu no Valsts ieņēmumu dienesta pievienotās vērtības nodokļa maksātāju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likumprojekta 16. pantu ar termiņu lēmuma pieņemšanai par reģistrēta pievienotās vērtības nodokļa maksātāja izslēgšanu no dienesta pievienotās vērtības nodokļa maksātāju reģistra minētā likumprojekta pantā ietvertā PVN likuma 83.</w:t>
            </w:r>
            <w:r w:rsidR="00000000" w:rsidRPr="00000000" w:rsidDel="00000000">
              <w:rPr>
                <w:vertAlign w:val="superscript"/>
                <w:rtl w:val="0"/>
              </w:rPr>
              <w:t xml:space="preserve">6</w:t>
            </w:r>
            <w:r w:rsidR="00000000" w:rsidRPr="00000000" w:rsidDel="00000000">
              <w:rPr>
                <w:rtl w:val="0"/>
              </w:rPr>
              <w:t xml:space="preserve"> panta trešajā daļā paredzētajā gadījumā,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“83.</w:t>
            </w:r>
            <w:r w:rsidR="00000000" w:rsidRPr="00000000" w:rsidDel="00000000">
              <w:rPr>
                <w:b w:val="1"/>
                <w:vertAlign w:val="superscript"/>
                <w:rtl w:val="0"/>
              </w:rPr>
              <w:t xml:space="preserve">6</w:t>
            </w:r>
            <w:r w:rsidR="00000000" w:rsidRPr="00000000" w:rsidDel="00000000">
              <w:rPr>
                <w:b w:val="1"/>
                <w:rtl w:val="0"/>
              </w:rPr>
              <w:t xml:space="preserve"> Izslēgšana no Valsts ieņēmumu dienesta pievienotās vērtības nodokļa maksātāju reģistra, ja citas dalībvalsts nodokļa maksātājam ir citas dalībvalsts piešķirts reģistrācijas numurs ar kodu “EX”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Reģistrēts nodokļa maksātājs, kurš ir reģistrēts šā likuma 59. panta pirmās daļas piemērošanai un tam ir citas dalībvalsts piešķirts reģistrācijas numurs ar kodu “EX, iesniedz Valsts ieņēmumu dienestam iesniegumu par tā izslēgšanu no Valsts ieņēmumu dienesta pievienotās vērtības nodokļa maksātāju reģistra piecu darbdienu laikā no brīža, kad cita dalībvalsts piešķīra reģistrācijas numuru ar kodu “EX”.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šā panta pirmajā daļā minēto iesniegumu, Valsts ieņēmumu dienests 10 darbdienu laikā pēc iesnieguma saņemšanas pieņem lēmumu par reģistrēta pievienotās vērtības nodokļa maksātāja izslēgšanu no Valsts ieņēmumu dienesta pievienotās vērtības nodokļa maksātāju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Valsts ieņēmumu dienests, veicot nodokļa kontroles un administrēšanas pasākumus, konstatē, ka reģistrēts nodokļa maksātājs ir reģistrēts šā likuma 59. panta pirmās daļas piemērošanai un tam ir citas dalībvalsts piešķirts reģistrācijas numurs ar kodu “EX”, Valsts ieņēmumu dienests pieņem lēmumu par reģistrēta pievienotās vērtības nodokļa maksātāja izslēgšanu no Valsts ieņēmumu dienesta pievienotās vērtības nodokļa maksātāju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15. un 16. pantā norādi uz reģistrāciju šā likuma 59. panta pirmās daļas piemērošanai redakcionāli precizēt, piemēram, norādot uz atbrīvojuma (aprakstot atbrīvojuma būtību) piemērošanu Latvijā vai uz atbrīvošanu saskaņā ar šā likuma 59.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25. pantā ietvertajā PVN likuma 139.</w:t>
            </w:r>
            <w:r w:rsidR="00000000" w:rsidRPr="00000000" w:rsidDel="00000000">
              <w:rPr>
                <w:vertAlign w:val="superscript"/>
                <w:rtl w:val="0"/>
              </w:rPr>
              <w:t xml:space="preserve">1</w:t>
            </w:r>
            <w:r w:rsidR="00000000" w:rsidRPr="00000000" w:rsidDel="00000000">
              <w:rPr>
                <w:rtl w:val="0"/>
              </w:rPr>
              <w:t xml:space="preserve"> panta 15. daļas otrajā teikumā paredzēt, ka vienlaikus ar minēto informāciju iekšzemes nodokļa maksātājs sniedz informāciju, kurā ir uzrādīta veikto preču piegāžu un sniegto pakalpojumu vērtība, no kārtējā kalendāra ceturkšņa sākuma līdz dienai, kad pārsniegts gada apgrozījums ES, vai skaidrot, kādēļ nav nepieciešams sniegt informāciju par iekšzemē veikto preču piegāžu un sniegto pakalpojumu kopējo vērtību likumprojekta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25. pantā izslēgt vārdus "tikai un", izvairoties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23-TA-2535</w:t>
    </w:r>
    <w:r>
      <w:br/>
    </w:r>
    <w:r w:rsidR="00000000" w:rsidRPr="00000000" w:rsidDel="00000000">
      <w:rPr>
        <w:rtl w:val="0"/>
      </w:rPr>
      <w:t xml:space="preserve">Izdrukāts 16.08.2024.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23-TA-2535</w:t>
    </w:r>
    <w:r>
      <w:br/>
    </w:r>
    <w:r w:rsidR="00000000" w:rsidRPr="00000000" w:rsidDel="00000000">
      <w:rPr>
        <w:rtl w:val="0"/>
      </w:rPr>
      <w:t xml:space="preserve">Izdrukāts 16.08.2024.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Atzinumi_23-TA-2535.docx</dc:title>
</cp:coreProperties>
</file>

<file path=docProps/custom.xml><?xml version="1.0" encoding="utf-8"?>
<Properties xmlns="http://schemas.openxmlformats.org/officeDocument/2006/custom-properties" xmlns:vt="http://schemas.openxmlformats.org/officeDocument/2006/docPropsVTypes"/>
</file>