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23-TA-3108: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Sporta organizāciju finansēšanas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Sporta federāciju padomei, Latvijas Olimpiskajai komitejai un Latvijas Paralimpiskajai komitejai pieejamā valsts finansējuma apjoms tiek noteikts pēc kārtējā gada valsts budžeta apstiprināšanas, valsts budžeta apakšprogrammas 09.07.00 “Dotācijas sporta organizāciju, programmu un pasākumu atbalstam”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2.punkts paredz, ka sporta organizācijām pieejamā valsts finansējuma apjoms tiek noteikts pēc kārtējā gada valsts budžeta apstiprināšanas, valsts budžeta apakšprogrammas 09.07.00 “Dotācijas sporta organizāciju, programmu un pasākumu atbalstam”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likumprojektu "Par valsts budžetu 2024.gadam un budžeta ietvaru 2024., 2025. un 2026.gadam" minētajā Izglītības un zinātnes ministrijas budžeta apakšprogrammā 2024.gadam ir plānots finansējums 17 917 415 euro apmērā un saskaņā ar budžeta paskaidrojumā sniegto informāciju šīs apakšprogrammas mērķi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sniegt atbalstu atzīto sporta federāciju, biedrības “Latvijas Olimpiskā komiteja” (LOK), biedrības “Latvijas Sporta federāciju padome” (LSFP) un biedrības “Latvijas Paralimpiskā komiteja” (LPK) Sporta likumā deleģēto uzdevumu un funkciju nodrošināšanai. Nodrošināt augstas klases sasniegumu sporta atbalstu. Atbalstīt dažāda līmeņa sporta sacensību (t.sk. starptautisku sporta sacensību) organizēšanu Latvijā un Latvijas sportistu dalību dažāda līmeņa sporta sacensībās ārzemēs;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finansiāli nodrošināt valsts izlases komandu sporta spēlēs sagatavošanos un piedalīšanos Eiropas un pasaules čempionātu un olimpisko spēļu atlases turnīros un finālsacensībās;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nacionālas nozīmes starptautisku sporta pasākumu organizēšanu Latvijā, tādejādi veicinot ne tikai attiecīgā sporta veida attīstību, bet arī veicinot valsts ekonomisko attīstību un popularizējot Latviju ārvalstīs;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lai talantīgie sportisti varētu sagatavoties un startēt Olimpiskajās spēlēs, pasaules un Eiropas čempionātos (t.sk. sporta spēļu atlases turnīros un finālsacensībās), kā arī sniegt atbalstu Latvijas sporta veterāniem un bijušajiem olimpiešiem);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sniegt atbalstu pielāgotā sporta attīstībai, tādejādi nodrošinot, lai cilvēki ar invaliditāti varētu nodarboties ar sportu atbilstoši viņu interesēm un spējām iesaistīties pielāgotās sporta aktivitātēs, atbalstot labāko sportistu ar invaliditāti startus Paralimpiskajās spēlēs, Nedzirdīgo spēlēs (Deaflympics), Speciālās Olimpiādes spēlēs, kā arī pasaules un Eiropas čempionātos.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Sporta likuma 9.panta trešās daļas 2.punkts paredz, ka Latvijas Nacionālā sporta padome izstrādā priekšlikumus valsts budžeta līdzekļu sadalei sporta jomā un iesniedz tos Izglītības un zinātnes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papildināt anotāciju ar informāciju par budžeta apakšprogrammā 09.07.00 “Dotācijas sporta organizāciju, programmu un pasākumu atbalstam” indikatīvi plānotā finansējuma apmēru, kuru ir paredzēts sadalīt atbilstoši šajā noteikumu projektā noteiktajiem kritērijiem. Savukārt, ja pēc šajos noteikumos paredzētajiem kritērijiem ir paredzēts sadalīt visu apakšprogrammā plānoto finansējumu, tad lūdzam papildināt anotāciju ar izvērstu skaidrojumu, vai un kā tiks sasniegti budžeta apakšprogrammas mērķi un kāda loma finansējuma sadalē ir paredzēta Latvijas Nacionālajai sporta padomei.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Latvijas Sporta federāciju padome varētu pretendēt uz valsts finansējumu Sporta likuma 10. panta 4.1 daļas, sestās daļas, 10.1 panta otrās, trešās, ceturtās, piektās un sestās daļas ietvaros minēto funkciju nodrošināšanai, tā katru gadu līdz 10. janvārim iesniedz ministrijā iesniegumu. Iesniegumam pievieno: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atsauces uz korektām Sporta likuma redakcijām.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Latvijas Sporta federāciju padome varētu pretendēt uz valsts finansējumu Sporta likuma 10. panta 4.</w:t>
            </w:r>
            <w:r w:rsidR="00000000" w:rsidRPr="00000000" w:rsidDel="00000000">
              <w:rPr>
                <w:vertAlign w:val="superscript"/>
                <w:rtl w:val="0"/>
              </w:rPr>
              <w:t xml:space="preserve">1</w:t>
            </w:r>
            <w:r w:rsidR="00000000" w:rsidRPr="00000000" w:rsidDel="00000000">
              <w:rPr>
                <w:rtl w:val="0"/>
              </w:rPr>
              <w:t xml:space="preserve"> daļas, sestās daļas, 10.</w:t>
            </w:r>
            <w:r w:rsidR="00000000" w:rsidRPr="00000000" w:rsidDel="00000000">
              <w:rPr>
                <w:vertAlign w:val="superscript"/>
                <w:rtl w:val="0"/>
              </w:rPr>
              <w:t xml:space="preserve">1</w:t>
            </w:r>
            <w:r w:rsidR="00000000" w:rsidRPr="00000000" w:rsidDel="00000000">
              <w:rPr>
                <w:sz w:val="20"/>
                <w:rtl w:val="0"/>
              </w:rPr>
              <w:t xml:space="preserve"> </w:t>
            </w:r>
            <w:r w:rsidR="00000000" w:rsidRPr="00000000" w:rsidDel="00000000">
              <w:rPr>
                <w:rtl w:val="0"/>
              </w:rPr>
              <w:t xml:space="preserve">panta otrās, trešās, ceturtās, piektās un sestās daļas ietvaros minēto funkciju nodrošināšanai, tā katru gadu līdz 10. janvārim iesniedz ministrijā iesniegumu. Iesniegumam pievieno: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Komisija sastāv no pieciem locekļiem. Komisijas loceklis savu pienākumu pildīšanu nevar uzticēt citai personai. Komisijas sēdēs var uzaicināt piedalīties ekspertus ar padomdevēja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papildu skaidrojumu par komisijas personālsastāvu, t.i., vai vērtēšanas komisijā darbosies tikai Izglītības un zinātnes ministrijas pārstāvji, vai arī tajā darbosies kādu sporta organizāciju deleģēti pārstāvji.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šajā sadaļā iekļauto 1.pamatojumu noteikumu projekta izstrādei, jo ar Ministru kabineta 2023. gada 15. augusta sēdes protokollēmuma (prot. Nr. 43.§)„Informatīvais ziņojums “Par valsts pamatbudžeta un valsts speciālā budžeta bāzi un izdevumu pārskatīšanas rezultātiem 2024., 2025., un 2026. gadiem” 29. punktu ir atbalstīts IZM priekšlikums ar 2024. gada 1. janvāri apvienot vairākas ministrijas budžeta apakšprogrammas, bet tas neparedz uzdevumu jauna normatīvā regulējuma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sadaļā "Problēmas apraksts" iekļauto informāciju, skaidrojot pamatojumu, kāpēc ir nepieciešams jauns normatīvais regulējums un kādu problēmu ar to ir paredzēts risināt. Norādām, ka Izglītības un zinātnes ministrijas budžeta apakšprogrammu apvienošana pati par sevi nav problēma, jo budžeta apakšprogrammu apvienošanas mērķis bija nodrošināt efektīvu nozares līdzekļu pārvaldīšanu.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23-TA-3108</w:t>
    </w:r>
    <w:r>
      <w:br/>
    </w:r>
    <w:r w:rsidR="00000000" w:rsidRPr="00000000" w:rsidDel="00000000">
      <w:rPr>
        <w:rtl w:val="0"/>
      </w:rPr>
      <w:t xml:space="preserve">Izdrukāts 07.12.2023.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23-TA-3108</w:t>
    </w:r>
    <w:r>
      <w:br/>
    </w:r>
    <w:r w:rsidR="00000000" w:rsidRPr="00000000" w:rsidDel="00000000">
      <w:rPr>
        <w:rtl w:val="0"/>
      </w:rPr>
      <w:t xml:space="preserve">Izdrukāts 07.12.2023.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Atzinumi_23-TA-3108.docx</dc:title>
</cp:coreProperties>
</file>

<file path=docProps/custom.xml><?xml version="1.0" encoding="utf-8"?>
<Properties xmlns="http://schemas.openxmlformats.org/officeDocument/2006/custom-properties" xmlns:vt="http://schemas.openxmlformats.org/officeDocument/2006/docPropsVTypes"/>
</file>