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840" w:rsidRDefault="00FE7840" w:rsidP="00FE7840">
      <w:pPr>
        <w:rPr>
          <w:rFonts w:asciiTheme="minorHAnsi" w:hAnsiTheme="minorHAnsi" w:cstheme="minorBidi"/>
          <w:color w:val="1F497D"/>
          <w:lang w:val="lv-LV" w:bidi="ar-SA"/>
        </w:rPr>
      </w:pPr>
    </w:p>
    <w:p w:rsidR="00FE7840" w:rsidRPr="00FE7840" w:rsidRDefault="00FE7840" w:rsidP="00FE7840">
      <w:pPr>
        <w:rPr>
          <w:rFonts w:eastAsia="Times New Roman"/>
          <w:lang w:val="lv-LV" w:eastAsia="en-GB"/>
        </w:rPr>
      </w:pPr>
      <w:r w:rsidRPr="00FE7840">
        <w:rPr>
          <w:rFonts w:eastAsia="Times New Roman"/>
          <w:b/>
          <w:bCs/>
          <w:lang w:val="lv-LV" w:eastAsia="en-GB"/>
        </w:rPr>
        <w:t>From:</w:t>
      </w:r>
      <w:r w:rsidRPr="00FE7840">
        <w:rPr>
          <w:rFonts w:eastAsia="Times New Roman"/>
          <w:lang w:val="lv-LV" w:eastAsia="en-GB"/>
        </w:rPr>
        <w:t xml:space="preserve"> Ieva Alhasova &lt;ieva.alhasova@financelatvia.eu&gt; </w:t>
      </w:r>
      <w:r w:rsidRPr="00FE7840">
        <w:rPr>
          <w:rFonts w:eastAsia="Times New Roman"/>
          <w:lang w:val="lv-LV" w:eastAsia="en-GB"/>
        </w:rPr>
        <w:br/>
      </w:r>
      <w:r w:rsidRPr="00FE7840">
        <w:rPr>
          <w:rFonts w:eastAsia="Times New Roman"/>
          <w:b/>
          <w:bCs/>
          <w:lang w:val="lv-LV" w:eastAsia="en-GB"/>
        </w:rPr>
        <w:t>Sent:</w:t>
      </w:r>
      <w:r w:rsidRPr="00FE7840">
        <w:rPr>
          <w:rFonts w:eastAsia="Times New Roman"/>
          <w:lang w:val="lv-LV" w:eastAsia="en-GB"/>
        </w:rPr>
        <w:t xml:space="preserve"> pirmdiena, 2021. gada 14. jūnijs 10:05</w:t>
      </w:r>
      <w:r w:rsidRPr="00FE7840">
        <w:rPr>
          <w:rFonts w:eastAsia="Times New Roman"/>
          <w:lang w:val="lv-LV" w:eastAsia="en-GB"/>
        </w:rPr>
        <w:br/>
      </w:r>
      <w:r w:rsidRPr="00FE7840">
        <w:rPr>
          <w:rFonts w:eastAsia="Times New Roman"/>
          <w:b/>
          <w:bCs/>
          <w:lang w:val="lv-LV" w:eastAsia="en-GB"/>
        </w:rPr>
        <w:t>To:</w:t>
      </w:r>
      <w:r w:rsidRPr="00FE7840">
        <w:rPr>
          <w:rFonts w:eastAsia="Times New Roman"/>
          <w:lang w:val="lv-LV" w:eastAsia="en-GB"/>
        </w:rPr>
        <w:t xml:space="preserve"> _UK &lt;uk@fm.gov.lv&gt;; Pasts &lt;Pasts@fm.gov.lv&gt;; pasts@em.gov.lv</w:t>
      </w:r>
      <w:r w:rsidRPr="00FE7840">
        <w:rPr>
          <w:rFonts w:eastAsia="Times New Roman"/>
          <w:lang w:val="lv-LV" w:eastAsia="en-GB"/>
        </w:rPr>
        <w:br/>
      </w:r>
      <w:r w:rsidRPr="00FE7840">
        <w:rPr>
          <w:rFonts w:eastAsia="Times New Roman"/>
          <w:b/>
          <w:bCs/>
          <w:lang w:val="lv-LV" w:eastAsia="en-GB"/>
        </w:rPr>
        <w:t>Cc:</w:t>
      </w:r>
      <w:r w:rsidRPr="00FE7840">
        <w:rPr>
          <w:rFonts w:eastAsia="Times New Roman"/>
          <w:lang w:val="lv-LV" w:eastAsia="en-GB"/>
        </w:rPr>
        <w:t xml:space="preserve"> Sanita Bajāre &lt;sanita.bajare@financelatvia.eu&gt;; Jānis Brazovskis &lt;janis.brazovskis@financelatvia.eu&gt;</w:t>
      </w:r>
      <w:r w:rsidRPr="00FE7840">
        <w:rPr>
          <w:rFonts w:eastAsia="Times New Roman"/>
          <w:lang w:val="lv-LV" w:eastAsia="en-GB"/>
        </w:rPr>
        <w:br/>
      </w:r>
      <w:r w:rsidRPr="00FE7840">
        <w:rPr>
          <w:rFonts w:eastAsia="Times New Roman"/>
          <w:b/>
          <w:bCs/>
          <w:lang w:val="lv-LV" w:eastAsia="en-GB"/>
        </w:rPr>
        <w:t>Subject:</w:t>
      </w:r>
      <w:r w:rsidRPr="00FE7840">
        <w:rPr>
          <w:rFonts w:eastAsia="Times New Roman"/>
          <w:lang w:val="lv-LV" w:eastAsia="en-GB"/>
        </w:rPr>
        <w:t xml:space="preserve"> LFNA atzinums Par programmas projektu "Eiropas Savienības struktūrfondu un Kohēzijas fonda 2021.–2027.gada plānošanas perioda darbības programma" (VSS-406 ) </w:t>
      </w:r>
    </w:p>
    <w:p w:rsidR="00FE7840" w:rsidRPr="00FE7840" w:rsidRDefault="00FE7840" w:rsidP="00FE7840">
      <w:pPr>
        <w:rPr>
          <w:lang w:val="lv-LV"/>
        </w:rPr>
      </w:pPr>
    </w:p>
    <w:p w:rsidR="00FE7840" w:rsidRDefault="00FE7840" w:rsidP="00FE7840">
      <w:pPr>
        <w:pStyle w:val="NoSpacing"/>
        <w:rPr>
          <w:rFonts w:ascii="Calibri" w:hAnsi="Calibri" w:cs="Calibri"/>
          <w:sz w:val="22"/>
          <w:szCs w:val="22"/>
          <w:lang w:val="lv-LV"/>
        </w:rPr>
      </w:pPr>
      <w:r>
        <w:rPr>
          <w:rFonts w:ascii="Calibri" w:hAnsi="Calibri" w:cs="Calibri"/>
          <w:sz w:val="22"/>
          <w:szCs w:val="22"/>
          <w:lang w:val="lv-LV"/>
        </w:rPr>
        <w:t>Labdien!</w:t>
      </w:r>
    </w:p>
    <w:p w:rsidR="00FE7840" w:rsidRDefault="00FE7840" w:rsidP="00FE7840">
      <w:pPr>
        <w:pStyle w:val="NoSpacing"/>
        <w:rPr>
          <w:rFonts w:ascii="Calibri" w:hAnsi="Calibri" w:cs="Calibri"/>
          <w:b/>
          <w:bCs/>
          <w:sz w:val="22"/>
          <w:szCs w:val="22"/>
          <w:lang w:val="lv-LV"/>
        </w:rPr>
      </w:pPr>
    </w:p>
    <w:p w:rsidR="00FE7840" w:rsidRDefault="00FE7840" w:rsidP="00FE7840">
      <w:pPr>
        <w:pStyle w:val="NoSpacing"/>
        <w:rPr>
          <w:rFonts w:ascii="Calibri" w:hAnsi="Calibri" w:cs="Calibri"/>
          <w:sz w:val="22"/>
          <w:szCs w:val="22"/>
          <w:lang w:val="lv-LV"/>
        </w:rPr>
      </w:pPr>
      <w:r>
        <w:rPr>
          <w:rFonts w:ascii="Calibri" w:hAnsi="Calibri" w:cs="Calibri"/>
          <w:sz w:val="22"/>
          <w:szCs w:val="22"/>
          <w:lang w:val="lv-LV"/>
        </w:rPr>
        <w:t>Latvijas Finanšu nozares asociācija (LFNA) ir iepazinusies ar programmas projektu "Eiropas Savienības struktūrfondu un Kohēzijas fonda 2021.–2027.gada plānošanas perioda darbības programma" (VSS-406 ) un atbalsta tā tālāku virzību, vienlaikus, aicinot ievērot tālākminēto:</w:t>
      </w:r>
    </w:p>
    <w:p w:rsidR="00FE7840" w:rsidRDefault="00FE7840" w:rsidP="00FE7840">
      <w:pPr>
        <w:pStyle w:val="NoSpacing"/>
        <w:rPr>
          <w:rFonts w:ascii="Calibri" w:hAnsi="Calibri" w:cs="Calibri"/>
          <w:sz w:val="22"/>
          <w:szCs w:val="22"/>
          <w:lang w:val="lv-LV"/>
        </w:rPr>
      </w:pPr>
    </w:p>
    <w:p w:rsidR="00FE7840" w:rsidRDefault="00FE7840" w:rsidP="00FE7840">
      <w:pPr>
        <w:numPr>
          <w:ilvl w:val="0"/>
          <w:numId w:val="1"/>
        </w:numPr>
        <w:rPr>
          <w:rFonts w:eastAsia="Times New Roman"/>
          <w:lang w:val="lv-LV" w:eastAsia="en-GB"/>
        </w:rPr>
      </w:pPr>
      <w:r>
        <w:rPr>
          <w:rFonts w:eastAsia="Times New Roman"/>
          <w:lang w:val="lv-LV" w:eastAsia="en-GB"/>
        </w:rPr>
        <w:t>Sociālo partneru savlaicīga iesaiste, komunikācijas koordinācija starp galvenajiem partneriem</w:t>
      </w:r>
    </w:p>
    <w:p w:rsidR="00FE7840" w:rsidRDefault="00FE7840" w:rsidP="00FE7840">
      <w:pPr>
        <w:pStyle w:val="NoSpacing"/>
        <w:rPr>
          <w:rFonts w:ascii="Calibri" w:hAnsi="Calibri" w:cs="Calibri"/>
          <w:sz w:val="22"/>
          <w:szCs w:val="22"/>
          <w:lang w:val="lv-LV"/>
        </w:rPr>
      </w:pPr>
    </w:p>
    <w:p w:rsidR="00FE7840" w:rsidRDefault="00FE7840" w:rsidP="00FE7840">
      <w:pPr>
        <w:rPr>
          <w:lang w:val="lv-LV"/>
        </w:rPr>
      </w:pPr>
      <w:r>
        <w:rPr>
          <w:lang w:val="lv-LV"/>
        </w:rPr>
        <w:t xml:space="preserve">Atzinīgi novērtējam pēdējā laika veiksmīgo sadarbību ar Izglītības un zinātnes ministriju studiju kreditēšanas atbalsta programmas izstrādē un pilnveidē, kā arī Vides aizsardzības un reģionālās attīstības ministriju </w:t>
      </w:r>
      <w:proofErr w:type="spellStart"/>
      <w:r>
        <w:rPr>
          <w:lang w:val="lv-LV"/>
        </w:rPr>
        <w:t>elektroauto</w:t>
      </w:r>
      <w:proofErr w:type="spellEnd"/>
      <w:r>
        <w:rPr>
          <w:lang w:val="lv-LV"/>
        </w:rPr>
        <w:t xml:space="preserve"> iegādes atbalsta nosacījumu izstrādē. Redzam, ka abas ministrijas ir vērstas uz konstruktīvu dialogu un savlaicīgi iesaista finanšu sektoru atbalsta programmu izstrādē, kā arī ieklausās finanšu nozares bažās un ņem vērā izteiktos priekšlikumus programmas veiksmīgāka dizaina izstrādē un ieviešanā. Vienlaikus, piedaloties Eiropas Savienības struktūrfondu un Kohēzijas fonda 2021.–2027.gada plānošanas perioda darbības programmas projekta sabiedriskajā apspriešanā, attiecībā uz citu ministriju pārziņā esošajām programmām, kas tiks ieviestas finanšu instrumentu veidā, esam snieguši viedokli par nepieciešamajiem pilnveidojumiem, taču sarunās pārrunātais nav atspoguļots programmas projektā. Līdz ar to arī ar šīm ministrijām sagaidām laicīgu un kvalitatīvu diskusiju par programmu ieviešanas struktūru, mehānismiem tālākā programmu ieviešanas posmā (</w:t>
      </w:r>
      <w:proofErr w:type="spellStart"/>
      <w:r>
        <w:rPr>
          <w:lang w:val="lv-LV"/>
        </w:rPr>
        <w:t>ex-ante</w:t>
      </w:r>
      <w:proofErr w:type="spellEnd"/>
      <w:r>
        <w:rPr>
          <w:lang w:val="lv-LV"/>
        </w:rPr>
        <w:t xml:space="preserve"> </w:t>
      </w:r>
      <w:proofErr w:type="spellStart"/>
      <w:r>
        <w:rPr>
          <w:lang w:val="lv-LV"/>
        </w:rPr>
        <w:t>izvērtējumi</w:t>
      </w:r>
      <w:proofErr w:type="spellEnd"/>
      <w:r>
        <w:rPr>
          <w:lang w:val="lv-LV"/>
        </w:rPr>
        <w:t>, politikas plānošanas dokumenti, MK noteikumu izstrāde), lai nodrošinātu, ka līdz ar šo atbalsta programmu darbības sākumu netiek “izspiests” (</w:t>
      </w:r>
      <w:proofErr w:type="spellStart"/>
      <w:r>
        <w:rPr>
          <w:lang w:val="lv-LV"/>
        </w:rPr>
        <w:t>crowding-out</w:t>
      </w:r>
      <w:proofErr w:type="spellEnd"/>
      <w:r>
        <w:rPr>
          <w:lang w:val="lv-LV"/>
        </w:rPr>
        <w:t>) privātā sektora finansējums, tā vietā nodrošinot papildinātību un tirgus nepilnību mazināšanu.</w:t>
      </w:r>
    </w:p>
    <w:p w:rsidR="00FE7840" w:rsidRDefault="00FE7840" w:rsidP="00FE7840">
      <w:pPr>
        <w:pStyle w:val="NoSpacing"/>
        <w:rPr>
          <w:rFonts w:ascii="Calibri" w:hAnsi="Calibri" w:cs="Calibri"/>
          <w:sz w:val="22"/>
          <w:szCs w:val="22"/>
          <w:lang w:val="lv-LV"/>
        </w:rPr>
      </w:pPr>
    </w:p>
    <w:p w:rsidR="00FE7840" w:rsidRDefault="00FE7840" w:rsidP="00FE7840">
      <w:pPr>
        <w:numPr>
          <w:ilvl w:val="0"/>
          <w:numId w:val="1"/>
        </w:numPr>
        <w:rPr>
          <w:rFonts w:eastAsia="Times New Roman"/>
          <w:lang w:val="lv-LV" w:eastAsia="en-GB"/>
        </w:rPr>
      </w:pPr>
      <w:r>
        <w:rPr>
          <w:rFonts w:eastAsia="Times New Roman"/>
          <w:lang w:val="lv-LV" w:eastAsia="en-GB"/>
        </w:rPr>
        <w:t>Privātā kapitāla piesaiste</w:t>
      </w:r>
    </w:p>
    <w:p w:rsidR="00FE7840" w:rsidRDefault="00FE7840" w:rsidP="00FE7840">
      <w:pPr>
        <w:pStyle w:val="NoSpacing"/>
        <w:rPr>
          <w:rFonts w:ascii="Calibri" w:hAnsi="Calibri" w:cs="Calibri"/>
          <w:sz w:val="22"/>
          <w:szCs w:val="22"/>
          <w:lang w:val="lv-LV"/>
        </w:rPr>
      </w:pPr>
    </w:p>
    <w:p w:rsidR="00FE7840" w:rsidRDefault="00FE7840" w:rsidP="00FE7840">
      <w:pPr>
        <w:pStyle w:val="NoSpacing"/>
        <w:rPr>
          <w:rFonts w:ascii="Calibri" w:hAnsi="Calibri" w:cs="Calibri"/>
          <w:sz w:val="22"/>
          <w:szCs w:val="22"/>
          <w:lang w:val="lv-LV"/>
        </w:rPr>
      </w:pPr>
      <w:r>
        <w:rPr>
          <w:rFonts w:ascii="Calibri" w:hAnsi="Calibri" w:cs="Calibri"/>
          <w:sz w:val="22"/>
          <w:szCs w:val="22"/>
          <w:lang w:val="lv-LV"/>
        </w:rPr>
        <w:t xml:space="preserve">Lai nodrošinātu Eiropas Savienības struktūrfondu un Kohēzijas fonda 2021.–2027.gada plānošanas perioda darbības programmā, kā arī nozares plānošanas dokumentos noteikto mērķu sasniegšanu, ir kritiski svarīga privātā kapitāla piesaiste. </w:t>
      </w:r>
    </w:p>
    <w:p w:rsidR="00FE7840" w:rsidRDefault="00FE7840" w:rsidP="00FE7840">
      <w:pPr>
        <w:pStyle w:val="NoSpacing"/>
        <w:rPr>
          <w:rFonts w:ascii="Calibri" w:hAnsi="Calibri" w:cs="Calibri"/>
          <w:sz w:val="22"/>
          <w:szCs w:val="22"/>
          <w:lang w:val="lv-LV"/>
        </w:rPr>
      </w:pPr>
      <w:r>
        <w:rPr>
          <w:rFonts w:ascii="Calibri" w:hAnsi="Calibri" w:cs="Calibri"/>
          <w:sz w:val="22"/>
          <w:szCs w:val="22"/>
          <w:lang w:val="lv-LV"/>
        </w:rPr>
        <w:t xml:space="preserve">Latvijas Finanšu nozares asociācija ir </w:t>
      </w:r>
      <w:proofErr w:type="spellStart"/>
      <w:r>
        <w:rPr>
          <w:rFonts w:ascii="Calibri" w:hAnsi="Calibri" w:cs="Calibri"/>
          <w:sz w:val="22"/>
          <w:szCs w:val="22"/>
          <w:lang w:val="lv-LV"/>
        </w:rPr>
        <w:t>proaktīvi</w:t>
      </w:r>
      <w:proofErr w:type="spellEnd"/>
      <w:r>
        <w:rPr>
          <w:rFonts w:ascii="Calibri" w:hAnsi="Calibri" w:cs="Calibri"/>
          <w:sz w:val="22"/>
          <w:szCs w:val="22"/>
          <w:lang w:val="lv-LV"/>
        </w:rPr>
        <w:t xml:space="preserve"> interesējusies par ziņojuma “Tirgus nepilnību sākotnējo (</w:t>
      </w:r>
      <w:proofErr w:type="spellStart"/>
      <w:r>
        <w:rPr>
          <w:rFonts w:ascii="Calibri" w:hAnsi="Calibri" w:cs="Calibri"/>
          <w:sz w:val="22"/>
          <w:szCs w:val="22"/>
          <w:lang w:val="lv-LV"/>
        </w:rPr>
        <w:t>ex-ante</w:t>
      </w:r>
      <w:proofErr w:type="spellEnd"/>
      <w:r>
        <w:rPr>
          <w:rFonts w:ascii="Calibri" w:hAnsi="Calibri" w:cs="Calibri"/>
          <w:sz w:val="22"/>
          <w:szCs w:val="22"/>
          <w:lang w:val="lv-LV"/>
        </w:rPr>
        <w:t>) novērtējuma Eiropas Savienības fondu 2021.–2027.gada plānošanas perioda atbalstam finanšu instrumentu veidā” izstrādes gaitu, aktīvi iesaistījusies, sniedzot intervijas, apkopojot datus. Tāpat LFNA pārstāvji ir piedalījušies Atveseļošanas plāna un Eiropas Savienības struktūrfondu un Kohēzijas fonda 2021.–2027.gada plānošanas perioda darbības programmas tematiskajās diskusijās šī gada martā, sniedzot finanšu sektora priekšlikumus, iebildumus par atbalsta mērķiem, programmām, nosacījumiem.</w:t>
      </w:r>
    </w:p>
    <w:p w:rsidR="00FE7840" w:rsidRDefault="00FE7840" w:rsidP="00FE7840">
      <w:pPr>
        <w:pStyle w:val="NoSpacing"/>
        <w:ind w:firstLine="720"/>
        <w:rPr>
          <w:rFonts w:ascii="Calibri" w:hAnsi="Calibri" w:cs="Calibri"/>
          <w:sz w:val="22"/>
          <w:szCs w:val="22"/>
          <w:lang w:val="lv-LV"/>
        </w:rPr>
      </w:pPr>
      <w:r>
        <w:rPr>
          <w:rFonts w:ascii="Calibri" w:hAnsi="Calibri" w:cs="Calibri"/>
          <w:sz w:val="22"/>
          <w:szCs w:val="22"/>
          <w:lang w:val="lv-LV"/>
        </w:rPr>
        <w:t>Ņemot vērā diskusiju gaitu, LFNA secina, ka programmā nepietiekami akcentēti risinājumi, iespējas, lai nodrošinātu privātā kapitāla piesaisti. Piemēram, nav skaidrs process, mehānismi, kā plānots attīstīt ESCO vai PPP projektus. Vairākās prioritātēs tieši šie risinājumi sniegtu būtisku privātā kapitāla iesaisti valsts noteikto mērķu, prioritāšu sasniegšanā (piemēram, publisko ēku rekonstrukcija, kultūras un rekreācijas infrastruktūras attīstība, īres mājokļu attīstība).</w:t>
      </w:r>
    </w:p>
    <w:p w:rsidR="00FE7840" w:rsidRDefault="00FE7840" w:rsidP="00FE7840">
      <w:pPr>
        <w:pStyle w:val="NoSpacing"/>
        <w:ind w:firstLine="360"/>
        <w:rPr>
          <w:rFonts w:ascii="Calibri" w:hAnsi="Calibri" w:cs="Calibri"/>
          <w:sz w:val="22"/>
          <w:szCs w:val="22"/>
          <w:lang w:val="lv-LV"/>
        </w:rPr>
      </w:pPr>
      <w:r>
        <w:rPr>
          <w:rFonts w:ascii="Calibri" w:hAnsi="Calibri" w:cs="Calibri"/>
          <w:sz w:val="22"/>
          <w:szCs w:val="22"/>
          <w:lang w:val="lv-LV"/>
        </w:rPr>
        <w:t xml:space="preserve">Papildus akcentējam, ka šobrīd nav gūta pārliecība, ka atbalsta programmu izstrādē tiks ievērots papildinātības princips, kas DP programmas ieviešanā nodrošinātu papildu privātā kapitāla piesaisti (kombinētie instrumenti tiek plānoti ar </w:t>
      </w:r>
      <w:proofErr w:type="spellStart"/>
      <w:r>
        <w:rPr>
          <w:rFonts w:ascii="Calibri" w:hAnsi="Calibri" w:cs="Calibri"/>
          <w:sz w:val="22"/>
          <w:szCs w:val="22"/>
          <w:lang w:val="lv-LV"/>
        </w:rPr>
        <w:t>Altum</w:t>
      </w:r>
      <w:proofErr w:type="spellEnd"/>
      <w:r>
        <w:rPr>
          <w:rFonts w:ascii="Calibri" w:hAnsi="Calibri" w:cs="Calibri"/>
          <w:sz w:val="22"/>
          <w:szCs w:val="22"/>
          <w:lang w:val="lv-LV"/>
        </w:rPr>
        <w:t xml:space="preserve"> iesaisti).</w:t>
      </w:r>
    </w:p>
    <w:p w:rsidR="00FE7840" w:rsidRDefault="00FE7840" w:rsidP="00FE7840">
      <w:pPr>
        <w:pStyle w:val="NoSpacing"/>
        <w:rPr>
          <w:rFonts w:ascii="Calibri" w:hAnsi="Calibri" w:cs="Calibri"/>
          <w:sz w:val="22"/>
          <w:szCs w:val="22"/>
          <w:lang w:val="lv-LV"/>
        </w:rPr>
      </w:pPr>
    </w:p>
    <w:p w:rsidR="00FE7840" w:rsidRDefault="00FE7840" w:rsidP="00FE7840">
      <w:pPr>
        <w:numPr>
          <w:ilvl w:val="0"/>
          <w:numId w:val="1"/>
        </w:numPr>
        <w:rPr>
          <w:rFonts w:eastAsia="Times New Roman"/>
          <w:lang w:val="lv-LV" w:eastAsia="en-GB"/>
        </w:rPr>
      </w:pPr>
      <w:r>
        <w:rPr>
          <w:rFonts w:eastAsia="Times New Roman"/>
          <w:lang w:val="lv-LV" w:eastAsia="en-GB"/>
        </w:rPr>
        <w:t>ES Ilgtspējīgās finansēšanas ietvars</w:t>
      </w:r>
    </w:p>
    <w:p w:rsidR="00FE7840" w:rsidRDefault="00FE7840" w:rsidP="00FE7840">
      <w:pPr>
        <w:pStyle w:val="NoSpacing"/>
        <w:rPr>
          <w:rFonts w:ascii="Calibri" w:hAnsi="Calibri" w:cs="Calibri"/>
          <w:sz w:val="22"/>
          <w:szCs w:val="22"/>
          <w:lang w:val="lv-LV"/>
        </w:rPr>
      </w:pPr>
    </w:p>
    <w:p w:rsidR="00FE7840" w:rsidRDefault="00FE7840" w:rsidP="00FE7840">
      <w:pPr>
        <w:pStyle w:val="NoSpacing"/>
        <w:rPr>
          <w:rFonts w:ascii="Calibri" w:hAnsi="Calibri" w:cs="Calibri"/>
          <w:sz w:val="22"/>
          <w:szCs w:val="22"/>
          <w:lang w:val="lv-LV"/>
        </w:rPr>
      </w:pPr>
      <w:r>
        <w:rPr>
          <w:rFonts w:ascii="Calibri" w:hAnsi="Calibri" w:cs="Calibri"/>
          <w:sz w:val="22"/>
          <w:szCs w:val="22"/>
          <w:lang w:val="lv-LV"/>
        </w:rPr>
        <w:t>Kā tika akcentēts jau šī gada janvārī ES fondu apakškomitejas sēdē, ne “Tirgus nepilnību sākotnējo (</w:t>
      </w:r>
      <w:proofErr w:type="spellStart"/>
      <w:r>
        <w:rPr>
          <w:rFonts w:ascii="Calibri" w:hAnsi="Calibri" w:cs="Calibri"/>
          <w:sz w:val="22"/>
          <w:szCs w:val="22"/>
          <w:lang w:val="lv-LV"/>
        </w:rPr>
        <w:t>ex-ante</w:t>
      </w:r>
      <w:proofErr w:type="spellEnd"/>
      <w:r>
        <w:rPr>
          <w:rFonts w:ascii="Calibri" w:hAnsi="Calibri" w:cs="Calibri"/>
          <w:sz w:val="22"/>
          <w:szCs w:val="22"/>
          <w:lang w:val="lv-LV"/>
        </w:rPr>
        <w:t xml:space="preserve">) novērtējuma Eiropas Savienības fondu 2021.–2027.gada plānošanas perioda atbalstam finanšu instrumentu veidā”, ne Eiropas Savienības struktūrfondu un Kohēzijas fonda 2021.–2027.gada plānošanas perioda darbības programmas projektā nav pietiekami akcentēts ES Ilgtspējīgās finansēšanas ietvara viens no būtiskākajiem dokumentiem ir t.s. </w:t>
      </w:r>
      <w:r>
        <w:rPr>
          <w:rFonts w:ascii="Calibri" w:hAnsi="Calibri" w:cs="Calibri"/>
          <w:sz w:val="22"/>
          <w:szCs w:val="22"/>
          <w:lang w:val="lv-LV"/>
        </w:rPr>
        <w:lastRenderedPageBreak/>
        <w:t>“</w:t>
      </w:r>
      <w:proofErr w:type="spellStart"/>
      <w:r>
        <w:rPr>
          <w:rFonts w:ascii="Calibri" w:hAnsi="Calibri" w:cs="Calibri"/>
          <w:sz w:val="22"/>
          <w:szCs w:val="22"/>
          <w:lang w:val="lv-LV"/>
        </w:rPr>
        <w:t>Taksonomija</w:t>
      </w:r>
      <w:proofErr w:type="spellEnd"/>
      <w:r>
        <w:rPr>
          <w:rFonts w:ascii="Calibri" w:hAnsi="Calibri" w:cs="Calibri"/>
          <w:sz w:val="22"/>
          <w:szCs w:val="22"/>
          <w:lang w:val="lv-LV"/>
        </w:rPr>
        <w:t>” tautsaimniecības nozarēm, kas pieprasa uzņēmējiem pirms investīciju veikšanas veikt konkrētas darbības, atbilstības izvērtēšanu SEG emisiju samazināšanai, klimata pārmaiņu mērķiem.</w:t>
      </w:r>
    </w:p>
    <w:p w:rsidR="00FE7840" w:rsidRDefault="00FE7840" w:rsidP="00FE7840">
      <w:pPr>
        <w:pStyle w:val="NoSpacing"/>
        <w:ind w:firstLine="720"/>
        <w:rPr>
          <w:rFonts w:ascii="Calibri" w:hAnsi="Calibri" w:cs="Calibri"/>
          <w:sz w:val="22"/>
          <w:szCs w:val="22"/>
          <w:lang w:val="lv-LV"/>
        </w:rPr>
      </w:pPr>
      <w:r>
        <w:rPr>
          <w:rFonts w:ascii="Calibri" w:hAnsi="Calibri" w:cs="Calibri"/>
          <w:sz w:val="22"/>
          <w:szCs w:val="22"/>
          <w:lang w:val="lv-LV"/>
        </w:rPr>
        <w:t>Kritēriju turpmākā izstrādē “</w:t>
      </w:r>
      <w:proofErr w:type="spellStart"/>
      <w:r>
        <w:rPr>
          <w:rFonts w:ascii="Calibri" w:hAnsi="Calibri" w:cs="Calibri"/>
          <w:sz w:val="22"/>
          <w:szCs w:val="22"/>
          <w:lang w:val="lv-LV"/>
        </w:rPr>
        <w:t>Taxonomija</w:t>
      </w:r>
      <w:proofErr w:type="spellEnd"/>
      <w:r>
        <w:rPr>
          <w:rFonts w:ascii="Calibri" w:hAnsi="Calibri" w:cs="Calibri"/>
          <w:sz w:val="22"/>
          <w:szCs w:val="22"/>
          <w:lang w:val="lv-LV"/>
        </w:rPr>
        <w:t xml:space="preserve">” dokumentam jākļūst par vienu no pamata dokumentiem arī nozaru ministrijām. Arī LFNA izstrādātajā 15 punktu plānā finansējuma pieejamības veicināšanā finanšu nozare aicina saskaņot publiskā un privātā sektora ilgtspējas vērtēšanas politiku ilgtspējīgu investīciju veikšanai atbilstoši EK definētajām vadlīnijām, attiecīgi esam gatavi dialogam ar publisko sektoru šī mērķa sasniegšanai, lai nodrošinātu, ka publiskā un privātā sektora redzējums par ilgtspēju neatšķiras. </w:t>
      </w:r>
    </w:p>
    <w:p w:rsidR="00FE7840" w:rsidRDefault="00FE7840" w:rsidP="00FE7840">
      <w:pPr>
        <w:pStyle w:val="NoSpacing"/>
        <w:rPr>
          <w:rFonts w:ascii="Calibri" w:hAnsi="Calibri" w:cs="Calibri"/>
          <w:sz w:val="22"/>
          <w:szCs w:val="22"/>
          <w:lang w:val="lv-LV"/>
        </w:rPr>
      </w:pPr>
    </w:p>
    <w:p w:rsidR="00FE7840" w:rsidRDefault="00FE7840" w:rsidP="00FE7840">
      <w:pPr>
        <w:pStyle w:val="NoSpacing"/>
        <w:rPr>
          <w:rFonts w:ascii="Calibri" w:hAnsi="Calibri" w:cs="Calibri"/>
          <w:sz w:val="22"/>
          <w:szCs w:val="22"/>
          <w:lang w:val="lv-LV"/>
        </w:rPr>
      </w:pPr>
    </w:p>
    <w:p w:rsidR="00FE7840" w:rsidRDefault="00FE7840" w:rsidP="00FE7840">
      <w:pPr>
        <w:pStyle w:val="NoSpacing"/>
        <w:rPr>
          <w:lang w:val="lv-LV"/>
        </w:rPr>
      </w:pPr>
    </w:p>
    <w:p w:rsidR="00FE7840" w:rsidRDefault="00FE7840" w:rsidP="00FE7840">
      <w:pPr>
        <w:rPr>
          <w:lang w:val="lv-LV"/>
        </w:rPr>
      </w:pPr>
      <w:r>
        <w:rPr>
          <w:lang w:val="lv-LV"/>
        </w:rPr>
        <w:t>Veiksmīgu un saulainu dienu vēlot,</w:t>
      </w:r>
    </w:p>
    <w:p w:rsidR="00FE7840" w:rsidRDefault="00FE7840" w:rsidP="00FE7840">
      <w:pPr>
        <w:spacing w:after="45"/>
        <w:rPr>
          <w:rFonts w:ascii="Montserrat" w:hAnsi="Montserrat"/>
          <w:b/>
          <w:bCs/>
          <w:color w:val="626366"/>
          <w:spacing w:val="-6"/>
          <w:lang w:val="lv-LV" w:eastAsia="lv-LV"/>
        </w:rPr>
      </w:pPr>
      <w:r>
        <w:rPr>
          <w:rFonts w:ascii="Montserrat" w:hAnsi="Montserrat"/>
          <w:b/>
          <w:bCs/>
          <w:color w:val="626366"/>
          <w:spacing w:val="-6"/>
          <w:sz w:val="20"/>
          <w:szCs w:val="20"/>
          <w:lang w:val="lv-LV" w:eastAsia="lv-LV"/>
        </w:rPr>
        <w:t xml:space="preserve">Ieva </w:t>
      </w:r>
      <w:proofErr w:type="spellStart"/>
      <w:r>
        <w:rPr>
          <w:rFonts w:ascii="Montserrat" w:hAnsi="Montserrat"/>
          <w:b/>
          <w:bCs/>
          <w:color w:val="626366"/>
          <w:spacing w:val="-6"/>
          <w:sz w:val="20"/>
          <w:szCs w:val="20"/>
          <w:lang w:val="lv-LV" w:eastAsia="lv-LV"/>
        </w:rPr>
        <w:t>Alhasova</w:t>
      </w:r>
      <w:proofErr w:type="spellEnd"/>
    </w:p>
    <w:p w:rsidR="00FE7840" w:rsidRDefault="00FE7840" w:rsidP="00FE7840">
      <w:pPr>
        <w:spacing w:after="45"/>
        <w:rPr>
          <w:rFonts w:ascii="Montserrat" w:hAnsi="Montserrat"/>
          <w:b/>
          <w:bCs/>
          <w:color w:val="626366"/>
          <w:spacing w:val="-6"/>
          <w:sz w:val="20"/>
          <w:szCs w:val="20"/>
          <w:lang w:val="lv-LV" w:eastAsia="lv-LV"/>
        </w:rPr>
      </w:pPr>
    </w:p>
    <w:p w:rsidR="00FE7840" w:rsidRDefault="00FE7840" w:rsidP="00FE7840">
      <w:pPr>
        <w:spacing w:after="45"/>
        <w:rPr>
          <w:rFonts w:ascii="Montserrat" w:hAnsi="Montserrat"/>
          <w:b/>
          <w:bCs/>
          <w:color w:val="626366"/>
          <w:spacing w:val="-6"/>
          <w:sz w:val="20"/>
          <w:szCs w:val="20"/>
          <w:lang w:val="lv-LV" w:eastAsia="lv-LV"/>
        </w:rPr>
      </w:pPr>
      <w:r>
        <w:rPr>
          <w:rFonts w:ascii="Montserrat" w:hAnsi="Montserrat"/>
          <w:color w:val="626366"/>
          <w:spacing w:val="-6"/>
          <w:sz w:val="20"/>
          <w:szCs w:val="20"/>
          <w:lang w:val="lv-LV" w:eastAsia="lv-LV"/>
        </w:rPr>
        <w:t xml:space="preserve">Ekonomikas padomniece/ </w:t>
      </w:r>
      <w:proofErr w:type="spellStart"/>
      <w:r>
        <w:rPr>
          <w:rFonts w:ascii="Montserrat" w:hAnsi="Montserrat"/>
          <w:color w:val="626366"/>
          <w:spacing w:val="-6"/>
          <w:sz w:val="20"/>
          <w:szCs w:val="20"/>
          <w:lang w:val="lv-LV" w:eastAsia="lv-LV"/>
        </w:rPr>
        <w:t>Economic</w:t>
      </w:r>
      <w:proofErr w:type="spellEnd"/>
      <w:r>
        <w:rPr>
          <w:rFonts w:ascii="Montserrat" w:hAnsi="Montserrat"/>
          <w:color w:val="626366"/>
          <w:spacing w:val="-6"/>
          <w:sz w:val="20"/>
          <w:szCs w:val="20"/>
          <w:lang w:val="lv-LV" w:eastAsia="lv-LV"/>
        </w:rPr>
        <w:t xml:space="preserve"> </w:t>
      </w:r>
      <w:proofErr w:type="spellStart"/>
      <w:r>
        <w:rPr>
          <w:rFonts w:ascii="Montserrat" w:hAnsi="Montserrat"/>
          <w:color w:val="626366"/>
          <w:spacing w:val="-6"/>
          <w:sz w:val="20"/>
          <w:szCs w:val="20"/>
          <w:lang w:val="lv-LV" w:eastAsia="lv-LV"/>
        </w:rPr>
        <w:t>Advisor</w:t>
      </w:r>
      <w:proofErr w:type="spellEnd"/>
      <w:r>
        <w:rPr>
          <w:rFonts w:ascii="Verdana" w:hAnsi="Verdana"/>
          <w:color w:val="626366"/>
          <w:sz w:val="17"/>
          <w:szCs w:val="17"/>
          <w:lang w:val="lv-LV" w:eastAsia="lv-LV"/>
        </w:rPr>
        <w:t xml:space="preserve"> </w:t>
      </w:r>
    </w:p>
    <w:p w:rsidR="00FE7840" w:rsidRDefault="00FE7840" w:rsidP="00FE7840">
      <w:pPr>
        <w:spacing w:after="45"/>
        <w:rPr>
          <w:color w:val="626366"/>
          <w:sz w:val="21"/>
          <w:szCs w:val="21"/>
          <w:lang w:val="lv-LV" w:eastAsia="lv-LV"/>
        </w:rPr>
      </w:pPr>
      <w:r>
        <w:rPr>
          <w:rFonts w:ascii="Verdana" w:hAnsi="Verdana"/>
          <w:color w:val="626366"/>
          <w:sz w:val="15"/>
          <w:szCs w:val="15"/>
          <w:lang w:val="lv-LV" w:eastAsia="lv-LV"/>
        </w:rPr>
        <w:t xml:space="preserve">+371 26121155, </w:t>
      </w:r>
      <w:hyperlink r:id="rId5" w:history="1">
        <w:r>
          <w:rPr>
            <w:rStyle w:val="Hyperlink"/>
            <w:rFonts w:ascii="Verdana" w:hAnsi="Verdana"/>
            <w:sz w:val="15"/>
            <w:szCs w:val="15"/>
            <w:lang w:val="lv-LV" w:eastAsia="lv-LV"/>
          </w:rPr>
          <w:t>ieva.alhasova@financelatvia.eu</w:t>
        </w:r>
      </w:hyperlink>
      <w:r>
        <w:rPr>
          <w:rFonts w:ascii="Verdana" w:hAnsi="Verdana"/>
          <w:color w:val="626366"/>
          <w:sz w:val="15"/>
          <w:szCs w:val="15"/>
          <w:lang w:val="lv-LV" w:eastAsia="lv-LV"/>
        </w:rPr>
        <w:t xml:space="preserve">, </w:t>
      </w:r>
      <w:hyperlink r:id="rId6" w:history="1">
        <w:r>
          <w:rPr>
            <w:rStyle w:val="Hyperlink"/>
            <w:rFonts w:ascii="Verdana" w:hAnsi="Verdana"/>
            <w:color w:val="0000FF"/>
            <w:sz w:val="15"/>
            <w:szCs w:val="15"/>
            <w:lang w:val="lv-LV" w:eastAsia="lv-LV"/>
          </w:rPr>
          <w:t>www.financelatvia.eu</w:t>
        </w:r>
      </w:hyperlink>
    </w:p>
    <w:p w:rsidR="00FE7840" w:rsidRDefault="00FE7840" w:rsidP="00FE7840">
      <w:pPr>
        <w:rPr>
          <w:lang w:val="en-US" w:eastAsia="lv-LV"/>
        </w:rPr>
      </w:pPr>
      <w:r>
        <w:rPr>
          <w:noProof/>
          <w:lang w:eastAsia="en-GB"/>
        </w:rPr>
        <w:drawing>
          <wp:inline distT="0" distB="0" distL="0" distR="0">
            <wp:extent cx="6355080" cy="1020445"/>
            <wp:effectExtent l="0" t="0" r="7620" b="8255"/>
            <wp:docPr id="1" name="Picture 1" descr="cid:image002.jpg@01D76104.61608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id:image002.jpg@01D76104.61608D4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355080" cy="1020445"/>
                    </a:xfrm>
                    <a:prstGeom prst="rect">
                      <a:avLst/>
                    </a:prstGeom>
                    <a:noFill/>
                    <a:ln>
                      <a:noFill/>
                    </a:ln>
                  </pic:spPr>
                </pic:pic>
              </a:graphicData>
            </a:graphic>
          </wp:inline>
        </w:drawing>
      </w:r>
    </w:p>
    <w:p w:rsidR="00FE7840" w:rsidRDefault="00FE7840" w:rsidP="00FE7840">
      <w:pPr>
        <w:rPr>
          <w:lang w:val="lv-LV"/>
        </w:rPr>
      </w:pPr>
    </w:p>
    <w:p w:rsidR="008F19A9" w:rsidRDefault="008F19A9">
      <w:bookmarkStart w:id="0" w:name="_GoBack"/>
      <w:bookmarkEnd w:id="0"/>
    </w:p>
    <w:sectPr w:rsidR="008F19A9" w:rsidSect="00FE784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Montserrat">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F2EAF"/>
    <w:multiLevelType w:val="hybridMultilevel"/>
    <w:tmpl w:val="9014DC3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DBB"/>
    <w:rsid w:val="001C4DBB"/>
    <w:rsid w:val="008F19A9"/>
    <w:rsid w:val="00FE7840"/>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652969-2A0B-4BD5-A5B5-17974F087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840"/>
    <w:pPr>
      <w:spacing w:after="0" w:line="240" w:lineRule="auto"/>
    </w:pPr>
    <w:rPr>
      <w:rFonts w:ascii="Calibri" w:hAnsi="Calibri" w:cs="Calibri"/>
      <w:lang w:val="en-GB"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7840"/>
    <w:rPr>
      <w:color w:val="0563C1"/>
      <w:u w:val="single"/>
    </w:rPr>
  </w:style>
  <w:style w:type="paragraph" w:styleId="NoSpacing">
    <w:name w:val="No Spacing"/>
    <w:basedOn w:val="Normal"/>
    <w:uiPriority w:val="1"/>
    <w:qFormat/>
    <w:rsid w:val="00FE7840"/>
    <w:rPr>
      <w:rFonts w:ascii="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66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jpg@01D76104.61608D4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nancelatvia.eu/" TargetMode="External"/><Relationship Id="rId5" Type="http://schemas.openxmlformats.org/officeDocument/2006/relationships/hyperlink" Target="mailto:ieva.alhasova@financelatvia.e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779</Words>
  <Characters>4445</Characters>
  <Application>Microsoft Office Word</Application>
  <DocSecurity>0</DocSecurity>
  <Lines>37</Lines>
  <Paragraphs>10</Paragraphs>
  <ScaleCrop>false</ScaleCrop>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Pukse </dc:creator>
  <cp:keywords/>
  <dc:description/>
  <cp:lastModifiedBy>Anna Pukse </cp:lastModifiedBy>
  <cp:revision>2</cp:revision>
  <dcterms:created xsi:type="dcterms:W3CDTF">2021-11-04T08:24:00Z</dcterms:created>
  <dcterms:modified xsi:type="dcterms:W3CDTF">2021-11-04T08:24:00Z</dcterms:modified>
</cp:coreProperties>
</file>