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elektroniskās rindas rezervācijas sistēmā un elektronizētās pārvaldības sistēmā iekļaujamās informācijas apjomu, datu glabāšanas termiņus, kārtību, kādā informāciju apstrādā un nosacījumus piekļuves nodrošināšanai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Izveidojamajai Robežšķērsošanas un kontroles procesa elektronizētas pārvaldības sistēmai būs valsts informācijas sistēmas statuss Valsts informācijas sistēmu likuma izpratnē. Minētā likuma 5. panta pirmā daļa noteic, ka valsts informācijas sistēmu izstrādā, pamatojoties uz ārējiem normatīvajiem aktiem, politikas plānošanas dokumentiem vai informatīvo ziņojumu. Saskaņā šā panta 1.</w:t>
            </w:r>
            <w:r w:rsidR="00000000" w:rsidRPr="00000000" w:rsidDel="00000000">
              <w:rPr>
                <w:vertAlign w:val="superscript"/>
                <w:rtl w:val="0"/>
              </w:rPr>
              <w:t xml:space="preserve">1</w:t>
            </w:r>
            <w:r w:rsidR="00000000" w:rsidRPr="00000000" w:rsidDel="00000000">
              <w:rPr>
                <w:rtl w:val="0"/>
              </w:rPr>
              <w:t xml:space="preserve"> daļas 3. punktu valsts informācijas sistēmu izmanto, pamatojoties uz ārējiem normatīvajiem aktiem, kuros norāda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w:t>
            </w:r>
            <w:r w:rsidR="00000000" w:rsidRPr="00000000" w:rsidDel="00000000">
              <w:rPr>
                <w:vertAlign w:val="superscript"/>
                <w:rtl w:val="0"/>
              </w:rPr>
              <w:t xml:space="preserve">2</w:t>
            </w:r>
            <w:r w:rsidR="00000000" w:rsidRPr="00000000" w:rsidDel="00000000">
              <w:rPr>
                <w:rtl w:val="0"/>
              </w:rPr>
              <w:t xml:space="preserve"> daļa tostarp noteic, ka Ministru kabinets izdod noteikumus šā panta 1.</w:t>
            </w:r>
            <w:r w:rsidR="00000000" w:rsidRPr="00000000" w:rsidDel="00000000">
              <w:rPr>
                <w:vertAlign w:val="superscript"/>
                <w:rtl w:val="0"/>
              </w:rPr>
              <w:t xml:space="preserve">1</w:t>
            </w:r>
            <w:r w:rsidR="00000000" w:rsidRPr="00000000" w:rsidDel="00000000">
              <w:rPr>
                <w:rtl w:val="0"/>
              </w:rPr>
              <w:t xml:space="preserve"> daļas 3. punkta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iekārtas likuma 31. panta pirmās daļas 1. punktu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45. punkts noteic, ka likumprojektā, ja nepieciešams, ietver pilnvarojumu Ministru kabinetam likumprojekta izpildes nodrošināšanai izdot ārēju normatīvo aktu – noteikumus – vai apstiprināt iestādes nolikumu, vai izdot iekšēju normatīvo aktu – instrukciju vai ieteikumus. Pilnvarojumā nosaka Ministru kabineta noteikumu satura galvenos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konstatējams, ka attiecībā uz Robežšķērsošanas un kontroles procesa elektronizētas pārvaldības sistēmu likumā nepieciešams noteikt pilnvarojumu Ministru kabinetam izdot ārējo normatīvo aktu - noteikumus -, kuri nosaka minētās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likumprojekta "Grozījumi Latvijas Republikas valsts robežas likumā" sesto daļu papildināt ar jaunu normu, kura pilnvaro Ministru kabinetu noteikt  Robežšķērsošanas un kontroles procesa elektronizētas pārvaldības sistēmas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elektronizētās pārvaldības sistēmas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transportlīdzekli, tā vadītāju un pasažieriem, pārvadāto kravu, to kontroli.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un 2. punkts noteic, valsts informācijas sistēmu izmanto, pamatojoties uz ārējiem normatīvajiem aktiem, kuros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2.1. apakšpunktu normatīvā akta projekta tekstu raksta lakonisku un saskaņā ar 2.2. apakšpunktu normatīvā akta projekta tekstu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minētajām tiesību normām, lūdzam precizēt Latvijas Republikas valsts robežas likuma 10.</w:t>
            </w:r>
            <w:r w:rsidR="00000000" w:rsidRPr="00000000" w:rsidDel="00000000">
              <w:rPr>
                <w:vertAlign w:val="superscript"/>
                <w:rtl w:val="0"/>
              </w:rPr>
              <w:t xml:space="preserve">1</w:t>
            </w:r>
            <w:r w:rsidR="00000000" w:rsidRPr="00000000" w:rsidDel="00000000">
              <w:rPr>
                <w:rtl w:val="0"/>
              </w:rPr>
              <w:t xml:space="preserve"> panta jauno piekto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un kontroles procesa elektronizētas pārvaldības sistēma (turpmāk - elektronizētās pārvaldības sistēma) nodrošina valsts ārējo autoceļu robežšķērsošanas vietu elektronizētu pārvaldību, kas sevī ietver transportlīdzekļu plūsmas automatizētu organizēšanu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transportlīdzekļiem, to vadītājiem un pasažieriem, pārvadātajām precēm un  attiecībā uz personām, transportlīdzekļiem un precēm veiktajām kontroles darbībām.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04.03.2025.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04.03.2025.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