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25-TA-397: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Latgales speciālās ekonomiskās zonas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"Grozījumi Latgales speciālās ekonomiskās zonas likumā" (turpmāk – likumprojekts) sākotnējās ietekmes </w:t>
            </w:r>
            <w:r w:rsidR="00000000" w:rsidRPr="00000000" w:rsidDel="00000000">
              <w:rPr>
                <w:i w:val="1"/>
                <w:rtl w:val="0"/>
              </w:rPr>
              <w:t xml:space="preserve">(ex-ante)</w:t>
            </w:r>
            <w:r w:rsidR="00000000" w:rsidRPr="00000000" w:rsidDel="00000000">
              <w:rPr>
                <w:rtl w:val="0"/>
              </w:rPr>
              <w:t xml:space="preserve"> novērtējuma ziņojuma (turpmāk – anotācija) 1.3. apakšsadaļā norādīts, ka Viedās administrācijas un reģionālās attīstības ministrija (turpmāk – VARAM) ir saņēmusi priekšlikumus citiem grozījumiem likumā "Par nodokļu piemērošanu brīvostās un speciālajās ekonomiskajās zonās" un Latgales speciālās ekonomiskās zonas likumā, tādēļ </w:t>
            </w:r>
            <w:r w:rsidR="00000000" w:rsidRPr="00000000" w:rsidDel="00000000">
              <w:rPr>
                <w:u w:val="single"/>
                <w:rtl w:val="0"/>
              </w:rPr>
              <w:t xml:space="preserve">VARAM izveidos darba grupu, kuras sastāvā cita starpā tiek plānots iekļaut Tieslietu ministrijas pārstāvjus. VARAM darba grupa strādās ar jautājumiem, kas paredz izvērtēt VARAM darba grupā saņemtos priekšlikumus, tajā skaitā veikt izvērtējumu par Latgales speciālās ekonomiskās zonas atbalstāmo nozaru paplašināšanu</w:t>
            </w:r>
            <w:r w:rsidR="00000000" w:rsidRPr="00000000" w:rsidDel="00000000">
              <w:rPr>
                <w:rtl w:val="0"/>
              </w:rPr>
              <w:t xml:space="preserve">, lai pēc tam VARAM varētu sagatavot un virzīt grozījumus likumā "Par nodokļu piemērošanu brīvostās un speciālajās ekonomiskajās zonās" un Latgales speciālās ekonomiskās zonas likumā.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 vērš uzmanību uz to, ka atbilstoši Valsts pārvaldes iekārtas likuma 10. panta pirmajai daļai valsts pārvalde ir pakļauta likumam un tiesībām, tā darbojas normatīvajos aktos noteiktās kompetences ietvaros. Tieslietu ministrijas funkcijas, uzdevumus un kompetenci noteic Ministru kabineta 2017. gada 16. augusta noteikumi Nr. 474 "Tieslietu ministrijas nolikums", kas neparedz Tieslietu ministrijas kompetenci speciālo ekonomisko zonu regulējuma izstrādē.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svītrot anotācijas 1.3. apakšsadaļā ietverto informāciju par to, ka VARAM darba grupā plānots iekļaut Tieslietu ministrijas pārstāvjus.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attiecībā par Latgales speciālās ekonomiskās zonas paplašināto teritoriju saskaņojums ar Eiropas Komisiju nav nepieciešams. Proti, "ņemot vērā, ka Alūksnes novads iekļausies Latgales SEZ noteiktajā platībā 25 150 ha apmērā, nepārsniedzot piecus procentus no LPR ietilpstošo pašvaldību teritoriju kopējās platības, šajā gadījumā atkārtota saskaņošana ar Eiropas Komisiju nav nepieciešama". Saistībā ar minēto lūdzam aizpildīt anotācijas 5. sadaļu, ailē "Cita informācija" skaidrojot pamatojumu, kādēļ Komisijai saistībā ar likumprojektā paredzētajiem grozījumiem nav jāsniedz kopsavilkuma informācija saskaņā ar Komisijas 2014. gada 17. jūnija Regulas (ES) Nr. 651/2014, ar ko noteiktas atbalsta kategorijas atzīst par saderīgām ar iekšējo tirgu, piemērojot Līguma 107. un 108. pantu, 11. 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25-TA-397</w:t>
    </w:r>
    <w:r>
      <w:br/>
    </w:r>
    <w:r w:rsidR="00000000" w:rsidRPr="00000000" w:rsidDel="00000000">
      <w:rPr>
        <w:rtl w:val="0"/>
      </w:rPr>
      <w:t xml:space="preserve">Izdrukāts 14.03.2025. 16.49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25-TA-397</w:t>
    </w:r>
    <w:r>
      <w:br/>
    </w:r>
    <w:r w:rsidR="00000000" w:rsidRPr="00000000" w:rsidDel="00000000">
      <w:rPr>
        <w:rtl w:val="0"/>
      </w:rPr>
      <w:t xml:space="preserve">Izdrukāts 14.03.2025. 16.49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Atzinumi_25-TA-397.docx</dc:title>
</cp:coreProperties>
</file>

<file path=docProps/custom.xml><?xml version="1.0" encoding="utf-8"?>
<Properties xmlns="http://schemas.openxmlformats.org/officeDocument/2006/custom-properties" xmlns:vt="http://schemas.openxmlformats.org/officeDocument/2006/docPropsVTypes"/>
</file>