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Nepietiekams tiesiskais un ekonomiskais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iesaiste komercdarbībā pieļaujama tikai tirgus nepilnību gadījumā vai ja veikts pilnvērtīgs ekonomiskais izvērtējums. Likumprojekta anotācijā nav sniegts pamatojums, kāpēc pastāvošais zāļu apgādes modelis būtu neefektīvs vai kāpēc slimnīcām būtu jāuzņemas vairumtirdzniecības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un atbalstāma ārstniecības iestāžu vēlme iegādāties zāles ārvalstīs, ja tās nav pieejamas Latvijā un zāļu nepieejamību objektīvi konstatējusi Zāļu valsts aģentūra. Vienlaikus likumprojektā vai tā anotācijā nav skaidri norādīts, kā tiks interpretēta nepieejamība un cik plašas būs ārstniecības iestāžu pilnvaras un iespējas šo interpretāciju veikt pašām. Tāpat LNZAA ieskatā nav pamatota un atbalstāma vēlme iesaistīt ārstniecības iestādes zāļu izplatīšanā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sniegti aprēķini, kā ārstniecības iestādes nodrošinās zāļu piegādes, uzglabāšanu, kādu infrastruktūru tas prasīs, kādi papildu resursi tām būs nepieciešami un no kāda finansējuma šīs papildu izmaksas tiks finansētas. Nav skaidrs, vai šis apgādes modelis ir ekonomiski pamatots, vai arī papildu izdevumi, kas no šādas sistēmas veidosies, gulsies uz nodokļu maksātājiem un jau tā ierobežotajiem ārstniecības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veikta konkurences un tirgus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būtiski maina tirgus struktūru, slimnīcām un aptiekām vienlaikus piešķirot vairumtirgotāja un mazumtirgotāja lomu. Tas rada nepamatotus publiskā sektora vertikālās integrācijas nostiprināšanās riskus un nevienlīdzīgu konkurenci ar privāto sektoru. Nav veikts konkurences izvērtējums un nav pieprasīts Konkurences padomes atzinums, lai gan tas šādos gadījumos ir būtisks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veikta ekonomiskā, sabiedrības veselības un budžeta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trūkst: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ekonomisko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ietekmes uz zāļu cenām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ietekmes uz pieejamību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un ieguvumu analīzes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Apgalvojumi par iespējamu zāļu pieejamības uzlabošanu vai zemākām cenām nav balstīti pierādījumos un ekonomiski pamatotos aprēķinos. LNZAA ieskatā tieši zāļu pieejamību Latvijā šādas izmaiņas var būtiski ietekmēt, samazinot ražotāju motivāciju reģistrēt zāles Latvijā un attiecīgi nodrošināt to pieejamību arī Latvijas noliktavās. Šādi grozījumi var ietekmēt ne tikai slimnīcu sortimenta pieejamību, bet arī pārējo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virzīts, pārkāpjot labas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būtiskas izmaiņas slimnīcu un aptieku vairumtirdzniecības statusa piešķiršanā. Šīs izmaiņas ieviestas tikai atkārtotajā saskaņošanā, bez pienācīgas sabiedriskās apspriešanas un bez pilna saskaņošanas cikla, kas neatbilst Ministru kabineta kārtības rullī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uzskata, ka nav tiesiska vai ekonomiska pamata piešķirt ārstniecības iestādēm un aptiekām zāļu vairumtirdzniecības funkcijas. Šāda rīcība bez pietiekamas analīzes un Konkurences padomes atzinuma šobrīd ir nepamatota un riskanta gan konkurences videi, gan valsts budžetam, gan sabiedrības veselības interesēm un zāļu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LNZAA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apturēt likumprojektu daļā par vairumtirdzniecības statusa piešķiršanu slimnīcām un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pilnu ietekmes un finanšu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 Konkurences padomes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atklātu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noteikt, ka ārstniecības iestāžu savstarpēja zāļu apmaiņa pieļaujama tikai ārkārtas situācijās, nevis ikdienas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nav sniegts pamatojums, kāpēc pastāvošais zāļu apgādes modelis būtu neefektīvs vai kāpēc slimnīcām būtu jāuzņemas vairumtirdzniecības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nav skaidri norādīts, kā tiks interpretēta nepieejamība un cik plašas būs ārstniecības iestāžu pilnvaras un iespējas šo interpretāciju veikt pašām. LNZAA rekomendē nepieejamībai attiecināt zāļu reģistrā iekļautās ziņas par zāļu pieejamību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anotācija ir jāpapildina ar aprēķiniem, kā ārstniecības iestādes nodrošinās zāļu piegādes, uzglabāšanu, kādu infrastruktūru tas prasīs, kādi papildu resursi tām būs nepieciešami un no kāda finansējuma šīs papildu izmaksas tiks finansētas. Bez aprēķiniem nav saprotams, vai šis apgādes modelis ir ekonomiski pamatots, vai ir plānojami papildu izdevumi , kas no šādas sistēmas veidosies, gulsies uz nodokļu maksātājiem un jau tā ierobežotajiem ārstniecības iestāžu budžetiem. Ja Slimnīcas piegaidei piemēros uzcenojumu, kāds būs tā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ir jāiekļauj apraksts, kā mainīsies zāļu pieejmaība, ja Slimnīcas zāles iepriks ārzemēs un mazināsies pieprasījums pēc Latvijā reģistrētām zālēm.  Vai zāļu ražotājiem nesudīs motivācija uzturēt zāļu reģistrāciju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Trūkst informācijas par to, kādas būs izmaksas/ieguvumi valsts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05.12.2025.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05.12.2025.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