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 atalgojumu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 Atalgojuma apmērs fonda padomes loceklim vai viņa aizvietotājam, kas ir nevalstiskās organizācijas pārstāvis, ir 201,76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 par vienu fonda padomes sēdi.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 ir iepazinusies ar Kultūras ministrijas izstrādāto </w:t>
            </w:r>
            <w:r w:rsidR="00000000" w:rsidRPr="00000000" w:rsidDel="00000000">
              <w:rPr>
                <w:b w:val="1"/>
                <w:rtl w:val="0"/>
              </w:rPr>
              <w:t xml:space="preserve">noteikumu projektu par kritērijiem un kārtību, kādā tiek izraudzītas nevalstiskās organizācijas darbam Sabiedrības integrācijas fonda padomē, un atalgojumu Sabiedrības integrācijas fonda padomes locekļiem, kuri ir nevalstisko organizāciju pārstāvji</w:t>
            </w:r>
            <w:r w:rsidR="00000000" w:rsidRPr="00000000" w:rsidDel="00000000">
              <w:rPr>
                <w:rtl w:val="0"/>
              </w:rPr>
              <w:t xml:space="preserve">, un aicina skaidrot būtisku izmaiņu pamatojumu atlīdzības apmēros.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Salīdzinot ar spēkā esošo regulējumu — </w:t>
            </w:r>
            <w:r w:rsidR="00000000" w:rsidRPr="00000000" w:rsidDel="00000000">
              <w:rPr>
                <w:b w:val="1"/>
                <w:rtl w:val="0"/>
              </w:rPr>
              <w:t xml:space="preserve">Ministru kabineta 2021. gada 1. aprīļa noteikumiem Nr. 205</w:t>
            </w:r>
            <w:r w:rsidR="00000000" w:rsidRPr="00000000" w:rsidDel="00000000">
              <w:rPr>
                <w:rtl w:val="0"/>
              </w:rPr>
              <w:t xml:space="preserve">, kuros atlīdzība bija noteikta 118,96 EUR apmērā par vienu padomes sēdi, jaunais noteikumu projekts paredz būtisku palielinājumu līdz </w:t>
            </w:r>
            <w:r w:rsidR="00000000" w:rsidRPr="00000000" w:rsidDel="00000000">
              <w:rPr>
                <w:b w:val="1"/>
                <w:rtl w:val="0"/>
              </w:rPr>
              <w:t xml:space="preserve">201,76 EUR, kas ir vairāk nekā 69% pieaugums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Šāda strauja atlīdzības paaugstināšana </w:t>
            </w:r>
            <w:r w:rsidR="00000000" w:rsidRPr="00000000" w:rsidDel="00000000">
              <w:rPr>
                <w:b w:val="1"/>
                <w:rtl w:val="0"/>
              </w:rPr>
              <w:t xml:space="preserve">nav pamatota</w:t>
            </w:r>
            <w:r w:rsidR="00000000" w:rsidRPr="00000000" w:rsidDel="00000000">
              <w:rPr>
                <w:rtl w:val="0"/>
              </w:rPr>
              <w:t xml:space="preserve"> ne noteikumu projekta anotācijā, ne paskaidrojuma rakstā — tajos nav analizēts inflācijas līmenis, padomes locekļu pienākumu apjoma pieaugums vai citi objektīvi faktori, kas varētu šādu pieaugumu pamatot.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saskaņā ar </w:t>
            </w:r>
            <w:r w:rsidR="00000000" w:rsidRPr="00000000" w:rsidDel="00000000">
              <w:rPr>
                <w:b w:val="1"/>
                <w:rtl w:val="0"/>
              </w:rPr>
              <w:t xml:space="preserve">Ministru kabineta 2025. gada 13. maija protokola Nr. 19 50. § 7. punktu</w:t>
            </w:r>
            <w:r w:rsidR="00000000" w:rsidRPr="00000000" w:rsidDel="00000000">
              <w:rPr>
                <w:rtl w:val="0"/>
              </w:rPr>
              <w:t xml:space="preserve"> ir noteikts uzdevums veikt publiskā sektora efektivizāciju un </w:t>
            </w:r>
            <w:r w:rsidR="00000000" w:rsidRPr="00000000" w:rsidDel="00000000">
              <w:rPr>
                <w:b w:val="1"/>
                <w:rtl w:val="0"/>
              </w:rPr>
              <w:t xml:space="preserve">vispārējās valdības izdevumu samazinājumu ne mazāk kā 450 milj. EUR apmērā 2026.–2028. gadā, tostarp 2026. gadā – ne mazāk kā 150 milj. EUR</w:t>
            </w:r>
            <w:r w:rsidR="00000000" w:rsidRPr="00000000" w:rsidDel="00000000">
              <w:rPr>
                <w:rtl w:val="0"/>
              </w:rPr>
              <w:t xml:space="preserve">, uzskatām, ka šāds būtisks atlīdzības izdevumu pieaugums ir pretrunā ar fiskālās disciplīnas un optimizācijas principiem.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Aicinām Kultūras ministriju skaidrot atlīdzības palielinājuma pamatojumu</w:t>
            </w:r>
            <w:r w:rsidR="00000000" w:rsidRPr="00000000" w:rsidDel="00000000">
              <w:rPr>
                <w:rtl w:val="0"/>
              </w:rPr>
              <w:t xml:space="preserve">, kā arī precizēt to </w:t>
            </w:r>
            <w:r w:rsidR="00000000" w:rsidRPr="00000000" w:rsidDel="00000000">
              <w:rPr>
                <w:b w:val="1"/>
                <w:rtl w:val="0"/>
              </w:rPr>
              <w:t xml:space="preserve">normatīvā akta anotācijā un izziņā</w:t>
            </w:r>
            <w:r w:rsidR="00000000" w:rsidRPr="00000000" w:rsidDel="00000000">
              <w:rPr>
                <w:rtl w:val="0"/>
              </w:rPr>
              <w:t xml:space="preserve">, ievērojot valdības noteikto kopējo kursu uz izdevumu pārskatīšanu un budžeta efektivitāti.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Signija Zandere (LDDK)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36. Atalgojuma apmērs fonda padomes loceklim vai viņa aizvietotājam, kas ir nevalstiskās organizācijas pārstāvis, ir 50,44 </w:t>
            </w:r>
            <w:r w:rsidR="00000000" w:rsidRPr="00000000" w:rsidDel="00000000">
              <w:rPr>
                <w:i w:val="1"/>
                <w:rtl w:val="0"/>
              </w:rPr>
              <w:t xml:space="preserve">euro </w:t>
            </w:r>
            <w:r w:rsidR="00000000" w:rsidRPr="00000000" w:rsidDel="00000000">
              <w:rPr>
                <w:rtl w:val="0"/>
              </w:rPr>
              <w:t xml:space="preserve">par vienu elektronisko rakstisko procedūru.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skaidrot </w:t>
            </w:r>
            <w:r w:rsidR="00000000" w:rsidRPr="00000000" w:rsidDel="00000000">
              <w:rPr>
                <w:b w:val="1"/>
                <w:rtl w:val="0"/>
              </w:rPr>
              <w:t xml:space="preserve">anotācijā un izziņā</w:t>
            </w:r>
            <w:r w:rsidR="00000000" w:rsidRPr="00000000" w:rsidDel="00000000">
              <w:rPr>
                <w:rtl w:val="0"/>
              </w:rPr>
              <w:t xml:space="preserve">, kādēļ </w:t>
            </w:r>
            <w:r w:rsidR="00000000" w:rsidRPr="00000000" w:rsidDel="00000000">
              <w:rPr>
                <w:b w:val="1"/>
                <w:rtl w:val="0"/>
              </w:rPr>
              <w:t xml:space="preserve">noteikumu projektā</w:t>
            </w:r>
            <w:r w:rsidR="00000000" w:rsidRPr="00000000" w:rsidDel="00000000">
              <w:rPr>
                <w:rtl w:val="0"/>
              </w:rPr>
              <w:t xml:space="preserve"> paredzēta atsevišķa atlīdzība 5</w:t>
            </w:r>
            <w:r w:rsidR="00000000" w:rsidRPr="00000000" w:rsidDel="00000000">
              <w:rPr>
                <w:b w:val="1"/>
                <w:rtl w:val="0"/>
              </w:rPr>
              <w:t xml:space="preserve">0,44 EUR apmērā par piedalīšanos elektroniskajās rakstiskajās procedūrās</w:t>
            </w:r>
            <w:r w:rsidR="00000000" w:rsidRPr="00000000" w:rsidDel="00000000">
              <w:rPr>
                <w:rtl w:val="0"/>
              </w:rPr>
              <w:t xml:space="preserve">. Šāda atlīdzība šķiet </w:t>
            </w:r>
            <w:r w:rsidR="00000000" w:rsidRPr="00000000" w:rsidDel="00000000">
              <w:rPr>
                <w:b w:val="1"/>
                <w:rtl w:val="0"/>
              </w:rPr>
              <w:t xml:space="preserve">nesamērīga</w:t>
            </w:r>
            <w:r w:rsidR="00000000" w:rsidRPr="00000000" w:rsidDel="00000000">
              <w:rPr>
                <w:rtl w:val="0"/>
              </w:rPr>
              <w:t xml:space="preserve">, ņemot vērā šādu procedūru raksturu — tās parasti neprasa būtisku laika vai resursu ieguldījumu, īpaši salīdzinājumā ar pilnvērtīgu dalību klātienes sēdēs.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Turklāt</w:t>
            </w:r>
            <w:r w:rsidR="00000000" w:rsidRPr="00000000" w:rsidDel="00000000">
              <w:rPr>
                <w:b w:val="1"/>
                <w:rtl w:val="0"/>
              </w:rPr>
              <w:t xml:space="preserve"> spēkā esošajā regulējumā (MK noteikumi Nr. 205)</w:t>
            </w:r>
            <w:r w:rsidR="00000000" w:rsidRPr="00000000" w:rsidDel="00000000">
              <w:rPr>
                <w:rtl w:val="0"/>
              </w:rPr>
              <w:t xml:space="preserve"> šāda atlīdzība </w:t>
            </w:r>
            <w:r w:rsidR="00000000" w:rsidRPr="00000000" w:rsidDel="00000000">
              <w:rPr>
                <w:b w:val="1"/>
                <w:rtl w:val="0"/>
              </w:rPr>
              <w:t xml:space="preserve">nav paredzēta</w:t>
            </w:r>
            <w:r w:rsidR="00000000" w:rsidRPr="00000000" w:rsidDel="00000000">
              <w:rPr>
                <w:rtl w:val="0"/>
              </w:rPr>
              <w:t xml:space="preserve">, tādēļ šis ir jauns, finansiāli jūtams izdevumu veids, kas </w:t>
            </w:r>
            <w:r w:rsidR="00000000" w:rsidRPr="00000000" w:rsidDel="00000000">
              <w:rPr>
                <w:b w:val="1"/>
                <w:rtl w:val="0"/>
              </w:rPr>
              <w:t xml:space="preserve">palielina fonda kopējo budžeta slogu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Signija Zandere (LDDK)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 aicina papildināt </w:t>
            </w:r>
            <w:r w:rsidR="00000000" w:rsidRPr="00000000" w:rsidDel="00000000">
              <w:rPr>
                <w:b w:val="1"/>
                <w:rtl w:val="0"/>
              </w:rPr>
              <w:t xml:space="preserve">noteikumu projekta anotāciju un izziņu</w:t>
            </w:r>
            <w:r w:rsidR="00000000" w:rsidRPr="00000000" w:rsidDel="00000000">
              <w:rPr>
                <w:rtl w:val="0"/>
              </w:rPr>
              <w:t xml:space="preserve"> ar skaidrojumu par </w:t>
            </w:r>
            <w:r w:rsidR="00000000" w:rsidRPr="00000000" w:rsidDel="00000000">
              <w:rPr>
                <w:b w:val="1"/>
                <w:rtl w:val="0"/>
              </w:rPr>
              <w:t xml:space="preserve">interešu konflikta identificēšanas un novēršanas kārtību</w:t>
            </w:r>
            <w:r w:rsidR="00000000" w:rsidRPr="00000000" w:rsidDel="00000000">
              <w:rPr>
                <w:rtl w:val="0"/>
              </w:rPr>
              <w:t xml:space="preserve">, kas attiecināma uz Sabiedrības integrācijas fonda padomes locekļiem, kuri ir nevalstisko organizāciju pārstāvji.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Fonda padome pieņem lēmumus par</w:t>
            </w:r>
            <w:r w:rsidR="00000000" w:rsidRPr="00000000" w:rsidDel="00000000">
              <w:rPr>
                <w:b w:val="1"/>
                <w:rtl w:val="0"/>
              </w:rPr>
              <w:t xml:space="preserve"> finansējuma sadali, apstiprina projektus un nosaka Fonda prioritātes</w:t>
            </w:r>
            <w:r w:rsidR="00000000" w:rsidRPr="00000000" w:rsidDel="00000000">
              <w:rPr>
                <w:rtl w:val="0"/>
              </w:rPr>
              <w:t xml:space="preserve">, ir būtiski paredzēt skaidru un pārskatāmu </w:t>
            </w:r>
            <w:r w:rsidR="00000000" w:rsidRPr="00000000" w:rsidDel="00000000">
              <w:rPr>
                <w:b w:val="1"/>
                <w:rtl w:val="0"/>
              </w:rPr>
              <w:t xml:space="preserve">mehānismu, kā tiks nodrošināta lēmumu pieņemšanas objektivitāte un neatkarība</w:t>
            </w:r>
            <w:r w:rsidR="00000000" w:rsidRPr="00000000" w:rsidDel="00000000">
              <w:rPr>
                <w:rtl w:val="0"/>
              </w:rPr>
              <w:t xml:space="preserve">, kā arī </w:t>
            </w:r>
            <w:r w:rsidR="00000000" w:rsidRPr="00000000" w:rsidDel="00000000">
              <w:rPr>
                <w:b w:val="1"/>
                <w:rtl w:val="0"/>
              </w:rPr>
              <w:t xml:space="preserve">kā tiks rīkots gadījumos, kad padomes loceklis pārstāv organizāciju, kura var būt tieši ieinteresēta attiecīgajā lēmumā.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Šobrīd projektā ir ietverta tikai viena norma (31. punkts), kas paredz pašatteikšanos balsojumā par konkrētās nevalstiskās organizācijas apstiprināšanu. Tomēr nav paredzēti </w:t>
            </w:r>
            <w:r w:rsidR="00000000" w:rsidRPr="00000000" w:rsidDel="00000000">
              <w:rPr>
                <w:b w:val="1"/>
                <w:rtl w:val="0"/>
              </w:rPr>
              <w:t xml:space="preserve">preventīvi pasākumi vai ārēja uzraudzība</w:t>
            </w:r>
            <w:r w:rsidR="00000000" w:rsidRPr="00000000" w:rsidDel="00000000">
              <w:rPr>
                <w:rtl w:val="0"/>
              </w:rPr>
              <w:t xml:space="preserve">, kas ļautu sistemātiski identificēt un izvērtēt interešu konfliktus arī turpmākajā Fonda padomes darbībā — īpaši saistībā ar lēmumiem par projektu izvērtēšanu, budžeta sadali un stratēģisko virzienu noteikšanu.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Signija Zandere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07.08.2025.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07.08.2025.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