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marta noteikumos Nr. 113 "Valsts un Eiropas Savienības atbalsta piešķiršanas, administrēšanas un uzraudzības vispārējā kārtība lauku un zivsaimniecības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7. marta noteikumos Nr. 113 "Valsts un Eiropas Savienības atbalsta piešķiršanas, administrēšanas un uzraudzības vispārējā kārtība lauku un zivsaimniecības attīstībai" (Latvijas Vēstnesis, 2023, 49. nr.; 2024, 141. nr.; 2025, 83.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vienā normā norādīts « nepārsniedz 10 000, 20 000 vai 70 000 euro», tad citur uz šo normu attiecināmā summa formulēta « sākot no 10 001, 20 001 vai 70 001 euro », kas rada neskaidrības, ja darījuma summa ar precizitāti līdz centam tiek noteikta viena strīdīgā eiro ietvaros (piemēram, 10 000 euro un 50 centi). Šī iemesla dēļ ierosinām 7.5.5. punkta terminoloģiju vienādot ar 7.5.3. un 7.5.4., nosakot “nepārsniedz 20 000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vai 9. punktā papildus atsaucei uz 7.5.3. un 7.5.4. punktu nebūtu jāiekļauj arī atsauce uz 7.5.5. punktu, ņemot vērā, ka 9. pantā minētie regulas 2021/1060 53. panta 1. punkta "b" vai "d" apakšpunkts un regulas 2021/2115 83. panta 1. punkta "b" vai "d" apakšpunkts runā attiecīgi par vienības izmaksām un vienotas likmes finansējumu, savukārt 7.5.5. punkts paredz atbalsta pretendentam iesniegt oficiāla tehnikas vai iekārtas pārstāvja novērtējumu un informāciju par konkrētās summas atbilstību tirgus cenai, ja tiek iegādāti lietoti pamatlīdzekļi par summu 20 000 euro un vairāk.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Āboliņa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pie priekšlikuma MK noteikumu grozījumu projektā, arī Anotācijā ierosinām skaidrāku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“problēmas apraksts” 70001 euro un vairāk izteikt “pārsniedz 70 000, saskaņojot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“Risinājuma apraksts”-  kur minēts 10 001 eiro un 70 001 eiro izteikt – pārsniedz  attiecīgi 10 000 eiro un 70 000 eiro.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Āboliņa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pasākumos, kuros piemēro komercdarbības atbalsta normas saskaņā ar </w:t>
            </w:r>
            <w:r w:rsidR="00000000" w:rsidRPr="00000000" w:rsidDel="00000000">
              <w:rPr>
                <w:rtl w:val="0"/>
              </w:rPr>
              <w:t xml:space="preserve">regulu Nr. 651/ 2014</w:t>
            </w:r>
            <w:r w:rsidR="00000000" w:rsidRPr="00000000" w:rsidDel="00000000">
              <w:rPr>
                <w:rtl w:val="0"/>
              </w:rPr>
              <w:t xml:space="preserve">, </w:t>
            </w:r>
            <w:r w:rsidR="00000000" w:rsidRPr="00000000" w:rsidDel="00000000">
              <w:rPr>
                <w:rtl w:val="0"/>
              </w:rPr>
              <w:t xml:space="preserve">regulu Nr. 2022/2472</w:t>
            </w:r>
            <w:r w:rsidR="00000000" w:rsidRPr="00000000" w:rsidDel="00000000">
              <w:rPr>
                <w:rtl w:val="0"/>
              </w:rPr>
              <w:t xml:space="preserve"> vai </w:t>
            </w:r>
            <w:r w:rsidR="00000000" w:rsidRPr="00000000" w:rsidDel="00000000">
              <w:rPr>
                <w:rtl w:val="0"/>
              </w:rPr>
              <w:t xml:space="preserve">regulu Nr. 2022/2473</w:t>
            </w:r>
            <w:r w:rsidR="00000000" w:rsidRPr="00000000" w:rsidDel="00000000">
              <w:rPr>
                <w:rtl w:val="0"/>
              </w:rPr>
              <w:t xml:space="preserve">, vērtējot atbalsta pretendentu, tā grupas līmenī vai kopprojekta dalībniekus, ir konstatēta kāda no grūtībās nonākuša saimnieciskās darbības veicēja pazīmēm atbilstoši </w:t>
            </w:r>
            <w:r w:rsidR="00000000" w:rsidRPr="00000000" w:rsidDel="00000000">
              <w:rPr>
                <w:rtl w:val="0"/>
              </w:rPr>
              <w:t xml:space="preserve">regulas Nr. 651/2014 2. panta 18. punktā</w:t>
            </w:r>
            <w:r w:rsidR="00000000" w:rsidRPr="00000000" w:rsidDel="00000000">
              <w:rPr>
                <w:rtl w:val="0"/>
              </w:rPr>
              <w:t xml:space="preserve">,  </w:t>
            </w:r>
            <w:r w:rsidR="00000000" w:rsidRPr="00000000" w:rsidDel="00000000">
              <w:rPr>
                <w:rtl w:val="0"/>
              </w:rPr>
              <w:t xml:space="preserve">regulas 2022/2472 2. panta 59. punktā</w:t>
            </w:r>
            <w:r w:rsidR="00000000" w:rsidRPr="00000000" w:rsidDel="00000000">
              <w:rPr>
                <w:rtl w:val="0"/>
              </w:rPr>
              <w:t xml:space="preserve"> vai </w:t>
            </w:r>
            <w:r w:rsidR="00000000" w:rsidRPr="00000000" w:rsidDel="00000000">
              <w:rPr>
                <w:rtl w:val="0"/>
              </w:rPr>
              <w:t xml:space="preserve">regulas 2022/2473 2. panta 29. punktā</w:t>
            </w:r>
            <w:r w:rsidR="00000000" w:rsidRPr="00000000" w:rsidDel="00000000">
              <w:rPr>
                <w:rtl w:val="0"/>
              </w:rPr>
              <w:t xml:space="preserve"> noteiktajai definīcijai. Lauku atbalsta dienests grūtībās nonākuša saimnieciskās darbības veicēja nosacījumu vērtēšanai izmanto gada pārskata vai zvērināta revidenta apstiprināta operatīvā (starpperiodu) pārskata datus, kā arī pārbauda vai tam, pamatojoties uz </w:t>
            </w:r>
            <w:r w:rsidR="00000000" w:rsidRPr="00000000" w:rsidDel="00000000">
              <w:rPr>
                <w:rtl w:val="0"/>
              </w:rPr>
              <w:t xml:space="preserve">regulas (ES) Nr. 651/2014 2. panta 18. punkta "c" apakšpunktu</w:t>
            </w:r>
            <w:r w:rsidR="00000000" w:rsidRPr="00000000" w:rsidDel="00000000">
              <w:rPr>
                <w:rtl w:val="0"/>
              </w:rPr>
              <w:t xml:space="preserve">,  pēc kreditora pieprasījuma nav piemērota maksātnespējas procedūra;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regulas Nr. 651/2014 2. panta 18. punkta nosacījumi ir jāvērtē/jāpiemēro gan attiecībā uz atbalsta saņēmēju, gan uzņēmuma grupas līmenī, tad, lai MK noteikumos nodrošinātu skaidru šī nosacījuma atspoguļošanu, lūdzam precizēt MK noteikumu projekta 61.1. apakšpunkta 1. teikumu, piemēram, aizvietojot saikli “vai” , kas norāda uz izvēles iespējamību, ar saikli – “un”, un papildinot ar: “”tai skaitā vērtējot saistīto uzņēmumu grupas līmenī”. Lūdzam skatīt piedāvātās redakciju piemēru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pasākumos, kuros piemēro komercdarbības atbalsta normas saskaņā ar regulu Nr. 651/ 2014, regulu Nr. 2022/2472 vai regulu Nr. 2022/2473, vērtējot atbalsta pretendentu (un kopprojekta dalībniekus), tai skaitā tā saistīto uzņēmumus grupas līmenī,  ir konstatēta kāda no grūtībās nonākuša saimnieciskās darbības veicēja pazīmēm atbilstoši regulas Nr. 651/2014 2. panta 18. punktā,  regulas 2022/2472 2. panta 59. punktā vai regulas 2022/2473 2. panta 29. punktā noteiktajai definīcijai. Lauku atbalsta dienests grūtībās nonākuša saimnieciskās darbības veicēja nosacījumu vērtēšanai izmanto gada pārskata vai zvērināta revidenta apstiprināta operatīvā (starpperiodu) pārskata datus, kā arī pārbauda vai tam, pamatojoties uz regulas (ES) Nr. 651/2014 2. panta 18. punkta "c" apakšpunktu,  pēc kreditora pieprasījuma nav piemērota maksātnespējas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Mārcis Gāga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25-TA-3091</w:t>
    </w:r>
    <w:r>
      <w:br/>
    </w:r>
    <w:r w:rsidR="00000000" w:rsidRPr="00000000" w:rsidDel="00000000">
      <w:rPr>
        <w:rtl w:val="0"/>
      </w:rPr>
      <w:t xml:space="preserve">Izdrukāts 02.03.2026.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25-TA-3091</w:t>
    </w:r>
    <w:r>
      <w:br/>
    </w:r>
    <w:r w:rsidR="00000000" w:rsidRPr="00000000" w:rsidDel="00000000">
      <w:rPr>
        <w:rtl w:val="0"/>
      </w:rPr>
      <w:t xml:space="preserve">Izdrukāts 02.03.2026.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Atzinumi_25-TA-3091.docx</dc:title>
</cp:coreProperties>
</file>

<file path=docProps/custom.xml><?xml version="1.0" encoding="utf-8"?>
<Properties xmlns="http://schemas.openxmlformats.org/officeDocument/2006/custom-properties" xmlns:vt="http://schemas.openxmlformats.org/officeDocument/2006/docPropsVTypes"/>
</file>