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oficiālās elektroniskās adreses ieviešanas progresu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likuma 12. panta pirmā daļa noteic, ka, ja ir aktivizēts oficiālās elektroniskās adreses konts, valsts iestāde un privātpersona sazinās elektroniski un elektronisko dokumentu nosūta, izmantojot oficiālo elektronisko adresi. Ja šā likuma 5. panta otrajā daļā minētā fiziskā persona, kurai ir aktivizēts oficiālās elektroniskās adreses konts, lūdz izmantot citu saziņas kanālu, lūgumu īpaši pamatojot, minēto lūgumu pēc iespējas ņem vērā un izmanto fiziskās personas norādīto dokumenta paziņošanas veidu. Paziņošanas likuma 9. panta 1.</w:t>
            </w:r>
            <w:r w:rsidR="00000000" w:rsidRPr="00000000" w:rsidDel="00000000">
              <w:rPr>
                <w:vertAlign w:val="superscript"/>
                <w:rtl w:val="0"/>
              </w:rPr>
              <w:t xml:space="preserve">1</w:t>
            </w:r>
            <w:r w:rsidR="00000000" w:rsidRPr="00000000" w:rsidDel="00000000">
              <w:rPr>
                <w:rtl w:val="0"/>
              </w:rPr>
              <w:t xml:space="preserve"> daļas pirmais teikums noteic, ka dokumentu paziņo uz oficiālo elektronisko adresi Oficiālās elektroniskās adreses likumā noteiktajos gadījumos un kārtībā, ja adresātam ir aktivizēts oficiālās elektroniskās adreses konts. Vēršam uzmanību, ka spēkā esošais regulējums jau paredz oficiālās elektroniskās adreses prioritāti dokumentu paziņošanā, tādējādi projektā minētais priekšlikums izstrādāt likumprojektu par grozījumiem Paziņošanas likumā nav atbalstāms.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3.1. tabulas 7. punktu, projekta 3. nodaļas septīto rindkopu un projekta 3. nodaļā ietvertās sadaļas par turpmāko rīcību 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Aicinām pašvaldību iestādes komunikācijā ar privātpersonām veicināt E-adreses izmantošanu, īpaši pakalpojumu pieteikšanai, gadījumos, kad pakalpojumiem nav izstrādāti specializēti e-pakalpojumi.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7. septembra noteikumu Nr. 606 "Ministru kabineta kārtības rullis" 49. punkts noteic, ka Ministru kabineta sēdes protokollēmuma projektā ietver </w:t>
            </w:r>
            <w:r w:rsidR="00000000" w:rsidRPr="00000000" w:rsidDel="00000000">
              <w:rPr>
                <w:u w:val="single"/>
                <w:rtl w:val="0"/>
              </w:rPr>
              <w:t xml:space="preserve">uzdevumus</w:t>
            </w:r>
            <w:r w:rsidR="00000000" w:rsidRPr="00000000" w:rsidDel="00000000">
              <w:rPr>
                <w:rtl w:val="0"/>
              </w:rPr>
              <w:t xml:space="preserve">, kas saistīti ar projektā minēto jautājumu risināšanu.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projektam pievienotā Ministru kabineta sēdes protokollēmuma projekta 5. un 7. punktu vai svītrot 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Oficiālās elektroniskās adreses likuma 2. pantam šī likuma mērķis ir nodrošināt drošu, efektīvu un kvalitatīvu elektronisko saziņu un </w:t>
            </w:r>
            <w:r w:rsidR="00000000" w:rsidRPr="00000000" w:rsidDel="00000000">
              <w:rPr>
                <w:u w:val="single"/>
                <w:rtl w:val="0"/>
              </w:rPr>
              <w:t xml:space="preserve">elektronisko</w:t>
            </w:r>
            <w:r w:rsidR="00000000" w:rsidRPr="00000000" w:rsidDel="00000000">
              <w:rPr>
                <w:rtl w:val="0"/>
              </w:rPr>
              <w:t xml:space="preserve"> dokumentu apriti starp valsts iestādēm un privātpersonām.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2. nodaļas pirmo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 nodaļas 27. punktā ietverto atsauci uz Ministru kabineta 2022. gada 22. marta noteikumiem Nr. </w:t>
            </w:r>
            <w:r w:rsidR="00000000" w:rsidRPr="00000000" w:rsidDel="00000000">
              <w:rPr>
                <w:u w:val="single"/>
                <w:rtl w:val="0"/>
              </w:rPr>
              <w:t xml:space="preserve">188</w:t>
            </w:r>
            <w:r w:rsidR="00000000" w:rsidRPr="00000000" w:rsidDel="00000000">
              <w:rPr>
                <w:rtl w:val="0"/>
              </w:rPr>
              <w:t xml:space="preserve"> "Grozījumi Ministru kabineta 2019. gada 9. aprīļa noteikumos Nr. 154 "Piemērojamais elektroniskā rēķina standarts un tā pamatelementu izmantošanas specifikācija un aprites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22-TA-3220</w:t>
    </w:r>
    <w:r>
      <w:br/>
    </w:r>
    <w:r w:rsidR="00000000" w:rsidRPr="00000000" w:rsidDel="00000000">
      <w:rPr>
        <w:rtl w:val="0"/>
      </w:rPr>
      <w:t xml:space="preserve">Izdrukāts 30.11.2022. 14.11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22-TA-3220</w:t>
    </w:r>
    <w:r>
      <w:br/>
    </w:r>
    <w:r w:rsidR="00000000" w:rsidRPr="00000000" w:rsidDel="00000000">
      <w:rPr>
        <w:rtl w:val="0"/>
      </w:rPr>
      <w:t xml:space="preserve">Izdrukāts 30.11.2022. 14.11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Atzinumi_22-TA-3220.docx</dc:title>
</cp:coreProperties>
</file>

<file path=docProps/custom.xml><?xml version="1.0" encoding="utf-8"?>
<Properties xmlns="http://schemas.openxmlformats.org/officeDocument/2006/custom-properties" xmlns:vt="http://schemas.openxmlformats.org/officeDocument/2006/docPropsVTypes"/>
</file>