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2.19.2. komersanta kapitāldaļu turētājs tehnoloģijas izstrādāšanas brīdī ir bijis zinātniskās institūcijas zinātnieks, kuram pieder tiesības uz produkta vai tehnoloģijas intelektuālo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un lūdzam precizēt šīs normas redakciju, precīzi atrunājot MKN 2.19.2.apakšpunkta nosacījumu, nodrošinot tās atbilstību Zinātniskās darbības likuma 39.</w:t>
            </w:r>
            <w:r w:rsidR="00000000" w:rsidRPr="00000000" w:rsidDel="00000000">
              <w:rPr>
                <w:vertAlign w:val="superscript"/>
                <w:rtl w:val="0"/>
              </w:rPr>
              <w:t xml:space="preserve">1</w:t>
            </w:r>
            <w:r w:rsidR="00000000" w:rsidRPr="00000000" w:rsidDel="00000000">
              <w:rPr>
                <w:rtl w:val="0"/>
              </w:rPr>
              <w:t xml:space="preserve">  pirmās un otrās daļas, kā arī 39.</w:t>
            </w:r>
            <w:r w:rsidR="00000000" w:rsidRPr="00000000" w:rsidDel="00000000">
              <w:rPr>
                <w:vertAlign w:val="superscript"/>
                <w:rtl w:val="0"/>
              </w:rPr>
              <w:t xml:space="preserve">3 </w:t>
            </w:r>
            <w:r w:rsidR="00000000" w:rsidRPr="00000000" w:rsidDel="00000000">
              <w:rPr>
                <w:rtl w:val="0"/>
              </w:rPr>
              <w:t xml:space="preserve">panta piektās daļas nosacījumiem (atrunā tiesību uz zinātību, tehnoloģiju, izgudrojumu vai augu šķirni, kas izgudrotājam vai selekcionāram nodošanu). Nepieciešamības gadījumā aicinām EM konsultēties ar TM par šīs punkta normas korektu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EM sniegtam skaidrojuma izziņas 11.punktā, ka atbalsts šajos noteikumos ir pētniecības projektu izstrādei, nevis komercializācijai, vēršam EM uzmanību uz to, ka zinātniski ietilpīgu jaunuzņēmuma izveidošana ir viens no komercializācijas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2.19.2. komersanta kapitāldaļu turētājs tehnoloģijas izstrādāšanas brīdī ir bijis zinātniskās institūcijas zinātnieks, kuram </w:t>
            </w:r>
            <w:r w:rsidR="00000000" w:rsidRPr="00000000" w:rsidDel="00000000">
              <w:rPr>
                <w:u w:val="single"/>
                <w:rtl w:val="0"/>
              </w:rPr>
              <w:t xml:space="preserve">nodotas</w:t>
            </w:r>
            <w:r w:rsidR="00000000" w:rsidRPr="00000000" w:rsidDel="00000000">
              <w:rPr>
                <w:rtl w:val="0"/>
              </w:rPr>
              <w:t xml:space="preserve"> tiesības uz produkta vai tehnoloģijas intelektuālo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mērķis ir nodrošināt finansējuma pieejamību komersantiem jaunu produktu, pakalpojumu vai pētniecības projektu izstrādei un komercializācijai, lai paaugstinātu inovatīvo komersantu īpatsvaru ekonomikā, veidojot saikni starp gala labuma guvējiem un zinātniskajām institūcijām, kas sekmētu zināšanu tiešu pārnesi un kļūtu par katalizatoru ilgtermiņa padziļinātākas sadarbības veidošanai starp abām pusēm, tādējādi sniedzot ieguldījumu Latvijas Viedās specializācijas (turpmāk – RIS3) stratēģijas mērķu sasniegšanā.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skaidroto, ka pasākuma ietvaros atbalsts zinātniskajām institūcijām un komersantiem tiek sniegts pētniecības projektu izstrādei, tas ir, inovatīvu komercializējamu produktu vai tehnoloģiju izstrādei, nevis tiek sniegts atbalsts  komercializācijai, lai nodrošinātu skaidrību par pasākuma mērķi un tajā plānotajām darbībām, lūdzam atbilstoši precizēt noteikumu projekta 4. punktu un citas noteikumu projekta normas. Lūdzam atbilstoši precizēt arī tekstu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atbalsts tiks sniegts arī zinātniskajām institūcijām, lūdzam precizēt noteikumu projekta 4. punktu tā, lai ir skaidrs, ka pasākuma mērķis ir nodrošināt finansējuma pieejamību ne tikai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4</w:t>
            </w:r>
            <w:r w:rsidR="00000000" w:rsidRPr="00000000" w:rsidDel="00000000">
              <w:rPr>
                <w:rtl w:val="0"/>
              </w:rPr>
              <w:t xml:space="preserve"> Par šo noteikumu </w:t>
            </w:r>
            <w:r w:rsidR="00000000" w:rsidRPr="00000000" w:rsidDel="00000000">
              <w:rPr>
                <w:rtl w:val="0"/>
              </w:rPr>
              <w:t xml:space="preserve">61.</w:t>
            </w:r>
            <w:r w:rsidR="00000000" w:rsidRPr="00000000" w:rsidDel="00000000">
              <w:rPr>
                <w:vertAlign w:val="superscript"/>
                <w:rtl w:val="0"/>
              </w:rPr>
              <w:t xml:space="preserve">5</w:t>
            </w:r>
            <w:r w:rsidR="00000000" w:rsidRPr="00000000" w:rsidDel="00000000">
              <w:rPr>
                <w:rtl w:val="0"/>
              </w:rPr>
              <w:t xml:space="preserve"> punktā minētajām atbalstāmajām darbībām atbalstu var saņemt </w:t>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apakšpunktā minētie komersanti, lai īstenotu tehnoloģiju pārneses un pētniecības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un atkātoti lūdzam EM precizēt atsauci uz 61.</w:t>
            </w:r>
            <w:r w:rsidR="00000000" w:rsidRPr="00000000" w:rsidDel="00000000">
              <w:rPr>
                <w:vertAlign w:val="superscript"/>
                <w:rtl w:val="0"/>
              </w:rPr>
              <w:t xml:space="preserve">5</w:t>
            </w:r>
            <w:r w:rsidR="00000000" w:rsidRPr="00000000" w:rsidDel="00000000">
              <w:rPr>
                <w:rtl w:val="0"/>
              </w:rPr>
              <w:t xml:space="preserve"> punkta apakšpunktiem, pasākuma ietvaros komersantiem saglabājot atbalstu tikai tām darbībām, kam nav paredzēts atbalsts ANM 5112.i. "Atbalsta instruments pētniecībai un internacionalizācijai" ietvaros, kā arī KPP (2021-2027) praktiskas ievirzes pētījumu atbalsta programmas (1.1.1.1.pasākums), jaunu produktu izstrādes programmu ( 1.2.1.1. pasākuma 'Atbalsts jaunu produktu attīstībai un internacionalizācijai '3.kārta), kā arī  1.2.3.1.pasākumu 'Atbalsts MVU inovatīvas uzņēmējdarbības attīstībai' (komersantiem ir pieejams atbalsts dalībai starptautiskajās izstādēs, kontaktbiržās, konferencēs (semināros) ārvalstīs, individuālās vizītēs (ja individuālo vizīti paredz komercializācijas stratēģija) un dalība Latvijas Investīciju un attīstības aģentūras organizētajos nacionālajos stendos un tirdzniecības misijās) proti, 61.</w:t>
            </w:r>
            <w:r w:rsidR="00000000" w:rsidRPr="00000000" w:rsidDel="00000000">
              <w:rPr>
                <w:vertAlign w:val="superscript"/>
                <w:rtl w:val="0"/>
              </w:rPr>
              <w:t xml:space="preserve">5</w:t>
            </w:r>
            <w:r w:rsidR="00000000" w:rsidRPr="00000000" w:rsidDel="00000000">
              <w:rPr>
                <w:rtl w:val="0"/>
              </w:rPr>
              <w:t xml:space="preserve">.1., 61.</w:t>
            </w:r>
            <w:r w:rsidR="00000000" w:rsidRPr="00000000" w:rsidDel="00000000">
              <w:rPr>
                <w:vertAlign w:val="superscript"/>
                <w:rtl w:val="0"/>
              </w:rPr>
              <w:t xml:space="preserve">5</w:t>
            </w:r>
            <w:r w:rsidR="00000000" w:rsidRPr="00000000" w:rsidDel="00000000">
              <w:rPr>
                <w:rtl w:val="0"/>
              </w:rPr>
              <w:t xml:space="preserve">.5, 61.</w:t>
            </w:r>
            <w:r w:rsidR="00000000" w:rsidRPr="00000000" w:rsidDel="00000000">
              <w:rPr>
                <w:vertAlign w:val="superscript"/>
                <w:rtl w:val="0"/>
              </w:rPr>
              <w:t xml:space="preserve">5</w:t>
            </w:r>
            <w:r w:rsidR="00000000" w:rsidRPr="00000000" w:rsidDel="00000000">
              <w:rPr>
                <w:rtl w:val="0"/>
              </w:rPr>
              <w:t xml:space="preserve">.6, 61.</w:t>
            </w:r>
            <w:r w:rsidR="00000000" w:rsidRPr="00000000" w:rsidDel="00000000">
              <w:rPr>
                <w:vertAlign w:val="superscript"/>
                <w:rtl w:val="0"/>
              </w:rPr>
              <w:t xml:space="preserve">5</w:t>
            </w:r>
            <w:r w:rsidR="00000000" w:rsidRPr="00000000" w:rsidDel="00000000">
              <w:rPr>
                <w:rtl w:val="0"/>
              </w:rPr>
              <w:t xml:space="preserve">.7, 61.</w:t>
            </w:r>
            <w:r w:rsidR="00000000" w:rsidRPr="00000000" w:rsidDel="00000000">
              <w:rPr>
                <w:vertAlign w:val="superscript"/>
                <w:rtl w:val="0"/>
              </w:rPr>
              <w:t xml:space="preserve">5</w:t>
            </w:r>
            <w:r w:rsidR="00000000" w:rsidRPr="00000000" w:rsidDel="00000000">
              <w:rPr>
                <w:rtl w:val="0"/>
              </w:rPr>
              <w:t xml:space="preserve">.8, 61.</w:t>
            </w:r>
            <w:r w:rsidR="00000000" w:rsidRPr="00000000" w:rsidDel="00000000">
              <w:rPr>
                <w:vertAlign w:val="superscript"/>
                <w:rtl w:val="0"/>
              </w:rPr>
              <w:t xml:space="preserve">5</w:t>
            </w:r>
            <w:r w:rsidR="00000000" w:rsidRPr="00000000" w:rsidDel="00000000">
              <w:rPr>
                <w:rtl w:val="0"/>
              </w:rPr>
              <w:t xml:space="preserve">.9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iekļauto informāciju par finansējuma sadalījumu pa intervences laukuma kodiem, ņemot vērā, ka šobrīd iekļautā informācija atšķiras no Ekonomikas ministrijas 2025.gada 17.janvārī iesūtītās, t.sk. finansējuma sadalījumā nav ņemta vērā Eiropas Reģionālās attīstības fonda 1 055 508 EUR apmērā pārdale uz Iekšlietu ministrijas prioritātēm.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anotācijas sadaļā "Risinājuma apraksts" - Atbalsts zinātniskajām institūcijām un komersantiem inovatīvu komercializējamu produktu vai tehnoloģiju izstrādei ietvertajām atbalstāmajām darbībām inovatīvu komercializējamu produktu vai tehnoloģiju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EM skaidrot, vai pareizi saprotam, ka ar šī pasākuma īstenošanas MK noteikumu grozījumiem, tehnoloģiju pārneses programma tagad nodrošinās tikai daļēju zinātnisko institūciju sagatavošanās komercializācijai atbalstu, piemēram, komercializācijas stratēģijas izstrāde (1) un licencēšanas pakalpojumi, tai skaitā ekspertu izdevumi licences līgumu un intelektuālā īpašuma tiesību nodošanas līgumu sagatavošanai (2), tālāk visi izdevumi un uzdevumi ar intelektuālā īpašuma novērtējumu un izsoļu organizēšanu būs jāuzņemas pašām zinātniskajām institūcijām. Aicinām šādu skaidrojumu iekļaut arī MKN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anotāciju papildināt ar informāciju, ka papildus pasākuma ietvaros pieejamajam atbalstam caur Patentu valdi Latvijas nacionālo patentu pieteicējiem ir pieejams atbalsts gan patentmeklējumu un rakstiskā atzinuma saņemšanai no EPI 2476 eur apmērā; starptautiskās patentu pieteikumu maksas kompensācijai 1381 eur apmērā, Eiropas patenta iegūšanas procedūrā pēc lēmuma par patentu piesķiršanas patenta maksas ekspertīzes maksas kompensācijai -1915 eur apmērā, atbalsts maziem un vidējiem uzņēmumiem MVU fonda "Idejas stiprākam uzņēmumam" ietvaros pieejami vaučeri patentu konsultācijām un reģistrācijai (informācija pieejama Patentu valdes mājas lapā https://www.lrpv.gov.lv).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anotācijas sadaļā "Risinājuma apraksts" - Atbalsts zinātniskajām institūcijām un komersantiem inovatīvu komercializējamu produktu vai tehnoloģiju izstrādei - ietverto atsauci uz vidējas kapitalizācijas sabiedrībām, tad pamatojoties uz MKN projekta 2.2.punktu, vēršam EM uzmanību, ka arī uz vidējas kapitalizācijas sabiedrībām ir attiecināms nosacījums par sadarbību ar sīkajiem (mikro), mazajiem vai vidējiem komersantiem pētniecības un inovācijas aktivitātēs. Aicinām salāgot informāciju anotācijā ar MKN 2.2.punkta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"Atbalstāmo darbību paplašināšana komersantiem inovāciju iepirkuma ietvaros izstrādājamiem jauniem produktiem un to komercializācijai" svītrot teikumu "Vienlaikus, lai nodrošinātu  iepirkuma procedūras  atbilstošu piemērošanu, noteikumos paredzēts noteikt Iepirkumu uzraudzības birojam pienākumu veikt iepirkuma dokumentācijas un iepirkuma procedūru norises pirmspārbaudi un sniegt LIAA rekomendējošus atzinumus."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Krilova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5.4. 1. tabulā </w:t>
            </w:r>
            <w:r w:rsidR="00000000" w:rsidRPr="00000000" w:rsidDel="00000000">
              <w:rPr>
                <w:i w:val="1"/>
                <w:rtl w:val="0"/>
              </w:rPr>
              <w:t xml:space="preserve">Tiesību akta projekta atbilstība ES tiesību aktiem</w:t>
            </w:r>
            <w:r w:rsidR="00000000" w:rsidRPr="00000000" w:rsidDel="00000000">
              <w:rPr>
                <w:rtl w:val="0"/>
              </w:rPr>
              <w:t xml:space="preserve"> norādītās atsauces uz noteikumu projekta punktiem, kas izriet no Komisijas regulas Nr. 2023/2831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anotācijas 5.sadaļu ar attiecīgo noteikumu projekta punktu atbilstības izvērtējumu </w:t>
            </w:r>
            <w:r w:rsidR="00000000" w:rsidRPr="00000000" w:rsidDel="00000000">
              <w:rPr>
                <w:i w:val="1"/>
                <w:rtl w:val="0"/>
              </w:rPr>
              <w:t xml:space="preserve">Komisijas paziņojumā Pētniecībai, izstrādei un inovācijai piešķiramā valsts atbalsta nostādnes (2022/C 414/01) </w:t>
            </w:r>
            <w:r w:rsidR="00000000" w:rsidRPr="00000000" w:rsidDel="00000000">
              <w:rPr>
                <w:rtl w:val="0"/>
              </w:rPr>
              <w:t xml:space="preserve">norādītajam par nesaimnieciskās pētniecības projektu nosacījumiem.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Investīciju un attīstības aģentūrai viena mēneša laikā pēc noteikumu spēkā stāšanās iesniegt Centrālajai finanšu un līgumu aģentūrai kā Eiropas Savienības fondu 2021.-2027. gada plānošanas perioda sadarbības iestādei noslēgtās vienošanās par projekta īstenošanu grozījumus, precizējot finansējumu, sasniedzamos rādītājus un atbalstāmās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punkta redakciju, dzēšot vārdu "finansējumu", ņemot vērā, ka vienošanās par projekta īstenošanu ir noslēgta par noteikumu 9.punktā norādīto pieejamo finansējumu, kas ar noteikumu projektu netiek mainīts, kā arī noteikumu 11.punkts nosaka, ka par elastības finansējuma pieejamību atbildīgā iestāde var lemt  pēc Eiropas Komisijas lēmuma par vidusposma pārskatu no 2026. gada 1. 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jauns produkts – komersanta līmenī pilnīgi jaunas vai būtiski uzlabotas preces vai pakalpojumi, kurus komersants plāno ieviest tirgū. Būtiski uzlabojumi ir, piemēram, jaunu funkciju pievienošana, funkcionālo īpašību un lietojuma uzlabošana, tai skaitā kvalitātes paaugstināšana, finansiālā pieejamība, lietojamības un ērtuma uzlabošana, ekonomiskāka izmantošana, izturības palielināšana, produkta dzīves ilguma pagarināšana. Nav nepieciešami visu produkta funkciju vai darbības specifikāciju būtiski uzlabojumi. Būtisks uzlabojums var pastāvēt vienlaikus ar preces vai pakalpojuma citas īpašības pasliktinājumu vai pilnīgu izslēgšanu;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EM pārskatīt MKN 2.4.un 2.6.apakšunkta normas, integrējot tajās aspektu, ka pasākuma īstenošanas ietvaros jauns produkts (MK noteikumu 2.4.apakšpunkts) vai jauna tehnoloģija (MK noteikumu 2.6.apakšpunkts) var rasties arī publiskajām zinātniskajām institūcijām (atbalsts to komercializējamu produktu vai tehnoloģiju izstrādei) un abi augstākminētie subjekti ir noteikti kā gala labuma guvēji šo MKN ietvaros. Turklāt nav skaidra nepieciešamība, kāpēc komersantu gadījumā viens un tas pats atbalsts objekts tiek nosaukts par 'jaunu' produktu, bet zinātniskās institūcijas gadījumā par 'inovatīvu' produktu (MK noteikumu 2.5apakšpunkts)  un kāpēc zinātniskajām institūcijām tiek izvirzītas augstākas prasības kā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inovācijas partnerības procedūra – iepirkuma procedūra, kas atbilst </w:t>
            </w:r>
            <w:r w:rsidR="00000000" w:rsidRPr="00000000" w:rsidDel="00000000">
              <w:rPr>
                <w:rtl w:val="0"/>
              </w:rPr>
              <w:t xml:space="preserve">Publisko iepirkumu likuma 1. panta</w:t>
            </w:r>
            <w:r w:rsidR="00000000" w:rsidRPr="00000000" w:rsidDel="00000000">
              <w:rPr>
                <w:rtl w:val="0"/>
              </w:rPr>
              <w:t xml:space="preserve"> 12.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terminu atbilstoši noteikumu 58.punktā veiktajiem labojumiem un anotācijā norādīto, ka 58.punktā tiek svītrota prasība, ka “Iepirkums, kurā piedalījies komersants, tiek organizēts kā inovāciju partnerības procedūra".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Krilova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kas attīsta produktu vai tehnoloģiju, ko izstrādājusi Zinātnisko institūciju reģistrā reģistrēta zinātniskā institūcija, un  kas pieteikuma iesniegšanas dienā nav vecāks par pieciem gadiem un kurš atbilst vismaz vienam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MK noteikumu projekts tiek papildināts ar jaunu terminu zinātniski ietilpīgs jaunuzņēmums. Lūdzam pievienot noteikumu 2.19. apakšpunktā teikuma sākumā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Krilova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šo noteikumu </w:t>
            </w:r>
            <w:r w:rsidR="00000000" w:rsidRPr="00000000" w:rsidDel="00000000">
              <w:rPr>
                <w:rtl w:val="0"/>
              </w:rPr>
              <w:t xml:space="preserve">33.</w:t>
            </w:r>
            <w:r w:rsidR="00000000" w:rsidRPr="00000000" w:rsidDel="00000000">
              <w:rPr>
                <w:rtl w:val="0"/>
              </w:rPr>
              <w:t xml:space="preserve"> punktā minēto informāciju, papildus norādot gala labuma guvēja reģistrācijas numuru, vismaz vienu reizi gadā iesniedz vadības informācijas sistēmā kopā ar noslēguma maksājuma pieprasījumu vai 10 darbdienu laikā pēc atbildīgās iestādes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punkta redakcija attiecībā uz  to,  ka finansējuma saņēmējam informācija par RIS3 rādītājiem ir vienu reizi gadā iesniedzama  kopā ar noslēguma maksājuma pieprasījumu, nesakrīt ar anotācijā norādīto. Vienlaicīgi aicinām izvērtēt, vai ņemot nosacījuma saglabāšanu </w:t>
            </w:r>
            <w:r w:rsidR="00000000" w:rsidRPr="00000000" w:rsidDel="00000000">
              <w:rPr>
                <w:i w:val="1"/>
                <w:rtl w:val="0"/>
              </w:rPr>
              <w:t xml:space="preserve">ka pēc atbildīgās iestādes pieprasījuma dati jāiesniedz 10 darba dienu laikā, un šis nosacījums faktiski paredz uzkrāt šos datus nepārtraukti</w:t>
            </w:r>
            <w:r w:rsidR="00000000" w:rsidRPr="00000000" w:rsidDel="00000000">
              <w:rPr>
                <w:rtl w:val="0"/>
              </w:rPr>
              <w:t xml:space="preserve">, netiek radīts lieks administratīvais slogs finansējuma saņēmējam un gala labuma guvējiem, nekā, ja tas apkopotu šos rādītājus vienu reizi gadā un iesniegtu tos kopā ar maksājuma pieprasījumu.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šo noteikumu 33. punktā minēto informāciju, papildus norādot gala labuma guvēja reģistrācijas numuru, vismaz vienu reizi gadā iesniedz vadības informācijas sistēmā kopā ar maksājuma pieprasījumu.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zinātniskā institūcija ir Zinātnisko institūciju reģistrā reģistrēts zinātniskais institūts, augstskola, komercsabiedrība, kā arī cita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šo MKN kontekstā ir saprotams ar "cita institūcija' un vai uz to ir attiecināms nosacījums par reģistrāciju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2</w:t>
            </w:r>
            <w:r w:rsidR="00000000" w:rsidRPr="00000000" w:rsidDel="00000000">
              <w:rPr>
                <w:rtl w:val="0"/>
              </w:rPr>
              <w:t xml:space="preserve">1. šo noteikumu </w:t>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apakšpunktā minētajām zinātniskajām institūcijām 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izziņas 18.punktā EM nav sniegusi informāciju un aprēķinus, vai šāda atbalsta intensitātes nosacījumu noteikšana nodrošinās programmas sekmīgu īstenošanu, t.sk., vai publiskas pētniecības organizācijas iesaistīsies komercializācijas projektos un būs spējīgas nodrošināt līdzfinansējumu 50% apmērā (2014-2020.gada plānošanas periodā publisko pētniecības organizāciju pētījumu rezultātu komercializācijai atbalsta intensitāte bija 90 %). Atkārtoti aicinām EM papildināt anotāciju ar augstākminēto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5</w:t>
            </w:r>
            <w:r w:rsidR="00000000" w:rsidRPr="00000000" w:rsidDel="00000000">
              <w:rPr>
                <w:rtl w:val="0"/>
              </w:rPr>
              <w:t xml:space="preserve">2. tehniski ekonomiskā priekšizpēte, izņemot, ja atbalstu saņem </w:t>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apakašpunktā minētās zinātniskās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pārskatīt šī apakšpunkta redakciju, vai tā ir izteikta korekti. Punkta  norma šobrīd paredz, ka pasākuma ietvaros tehniski ekonomiskajai priekšizpētei atbalstu šī pasākumā V.</w:t>
            </w:r>
            <w:r w:rsidR="00000000" w:rsidRPr="00000000" w:rsidDel="00000000">
              <w:rPr>
                <w:vertAlign w:val="superscript"/>
                <w:rtl w:val="0"/>
              </w:rPr>
              <w:t xml:space="preserve">1</w:t>
            </w:r>
            <w:r w:rsidR="00000000" w:rsidRPr="00000000" w:rsidDel="00000000">
              <w:rPr>
                <w:rtl w:val="0"/>
              </w:rPr>
              <w:t xml:space="preserve"> nodaļas "Atbalsts zinātniskajām institūcijām un komersantiem inovatīvu komercializējamu produktu vai tehnoloģiju izstrādei" "atbalsta ietvaros </w:t>
            </w:r>
            <w:r w:rsidR="00000000" w:rsidRPr="00000000" w:rsidDel="00000000">
              <w:rPr>
                <w:u w:val="single"/>
                <w:rtl w:val="0"/>
              </w:rPr>
              <w:t xml:space="preserve">nevar saņemt </w:t>
            </w:r>
            <w:r w:rsidR="00000000" w:rsidRPr="00000000" w:rsidDel="00000000">
              <w:rPr>
                <w:rtl w:val="0"/>
              </w:rPr>
              <w:t xml:space="preserve">zinātniskās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11</w:t>
            </w:r>
            <w:r w:rsidR="00000000" w:rsidRPr="00000000" w:rsidDel="00000000">
              <w:rPr>
                <w:rtl w:val="0"/>
              </w:rPr>
              <w:t xml:space="preserve"> Šīs nodaļas ietvaros atbalsts pieejams zinātniski ietilpīgi jaunuzņēmumu veidošanai ārpus zinātniskajām institūcijām, nodrošinot inkubācijas vai pirmsakselerācijas aktivitāšu secīgu finansēšanu, lai veicinātu komandu un uzņēmumu izveidi, kā arī to spēju komercializēt zinātniskajās institūcijās izstrādātus pētniecības rezultātus, vienlaikus nodrošinot tehnoloģiju pārneses nepārtrauktību.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EM izziņas 25. punktā ietverto skaidrojumu, ka šīs atbalsta programmas ietvaros  atbalsts paredzēts gala labuma guvējiem inovatīvu komercializējamu produktu vai tehnoloģiju izstrādei, nevis komercializācijas atbalstam, lūdzam EM MKN 61.</w:t>
            </w:r>
            <w:r w:rsidR="00000000" w:rsidRPr="00000000" w:rsidDel="00000000">
              <w:rPr>
                <w:vertAlign w:val="superscript"/>
                <w:rtl w:val="0"/>
              </w:rPr>
              <w:t xml:space="preserve">11</w:t>
            </w:r>
            <w:r w:rsidR="00000000" w:rsidRPr="00000000" w:rsidDel="00000000">
              <w:rPr>
                <w:rtl w:val="0"/>
              </w:rPr>
              <w:t xml:space="preserve"> punktā aizstāt vārdu "veidošanai" ar vārdu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24-TA-3094</w:t>
    </w:r>
    <w:r>
      <w:br/>
    </w:r>
    <w:r w:rsidR="00000000" w:rsidRPr="00000000" w:rsidDel="00000000">
      <w:rPr>
        <w:rtl w:val="0"/>
      </w:rPr>
      <w:t xml:space="preserve">Izdrukāts 01.04.2025.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24-TA-3094</w:t>
    </w:r>
    <w:r>
      <w:br/>
    </w:r>
    <w:r w:rsidR="00000000" w:rsidRPr="00000000" w:rsidDel="00000000">
      <w:rPr>
        <w:rtl w:val="0"/>
      </w:rPr>
      <w:t xml:space="preserve">Izdrukāts 01.04.2025.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Atzinumi_24-TA-3094.docx</dc:title>
</cp:coreProperties>
</file>

<file path=docProps/custom.xml><?xml version="1.0" encoding="utf-8"?>
<Properties xmlns="http://schemas.openxmlformats.org/officeDocument/2006/custom-properties" xmlns:vt="http://schemas.openxmlformats.org/officeDocument/2006/docPropsVTypes"/>
</file>