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aktualitāti zaudējušiem uzdevumiem Tieslietu ministrijas kompetencē”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informatīvā ziņojuma 5.punktā ietvertais uzdevums nav zaudējis savu aktualitāti un būtu turpināms darbs pie to pasākumu izstrādes, kuri īstenojami, lai vienādotu kārtību, kādā maksātājiem ērtā veidā valsts budžetā iemaksājamas kancelejas un valsts nodevas zemesgrāmatu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izpildot Ministru kabineta 2023.gada 3.oktobra sēdes protokola Nr.48 6.§ "Noteikumu projekts "Nenodokļu ieņēmumu ieskaitīšanas valsts pamatbudžeta ieņēmumos un atmaksas kārtība"" 5.punktā doto uzdevumu (23-UZ-500), bija izstrādājusi informatīvo ziņojumu "Informatīvais ziņojums par pasākumiem, kuri īstenojami, lai vienādotu kārtību, kādā maksātājiem ērtā veidā valsts budžetā iemaksājamas kancelejas un valsts nodevas zemesgrāmatu lietās" (24-TA-451).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uzsvērts, ka "</w:t>
            </w:r>
            <w:r w:rsidR="00000000" w:rsidRPr="00000000" w:rsidDel="00000000">
              <w:rPr>
                <w:b w:val="1"/>
                <w:i w:val="1"/>
                <w:rtl w:val="0"/>
              </w:rPr>
              <w:t xml:space="preserve">tiesību sistēmai, lai tā pildītu savu uzdevumu nodrošināt taisnīgumu, ir jābūt cilvēkam viegli saprotamai. Situācija, kad par vienu un to pašu objektu maksājama gan kancelejas nodeva, gan valsts nodeva, kopsakarā ar prasību apmaksu veikt uz dažādiem Valsts kases kontiem, varētu tik vērtēta kā tāda, kas neatbilst iepriekš minētajiem kritērijiem</w:t>
            </w:r>
            <w:r w:rsidR="00000000" w:rsidRPr="00000000" w:rsidDel="00000000">
              <w:rPr>
                <w:i w:val="1"/>
                <w:rtl w:val="0"/>
              </w:rPr>
              <w:t xml:space="preserve">. Turklāt šāda situācija var radīt priekšstatu par nodevas dubultu aplikšanu, kas nav vērtējama kā laba prakse. Tā piemēram, dažādas nodokļu konvencijas nosaka, ka vienu un to pašu nodokli par vienu un to pašu apliekamo objektu par vienu un to pašu periodu nemaksā divreiz. Lai arī no vienas puses nodokļu dubultās aplikšanas novēršanas aspekts nav tiešā veidā saistāms no nodevām, tomēr šī aspekta piemērošana var tik attiecināta arī uz nodevām, tādējādi radot sabiedrībai skaidru, viegli saprotamu regulējumu, </w:t>
            </w:r>
            <w:r w:rsidR="00000000" w:rsidRPr="00000000" w:rsidDel="00000000">
              <w:rPr>
                <w:b w:val="1"/>
                <w:i w:val="1"/>
                <w:rtl w:val="0"/>
              </w:rPr>
              <w:t xml:space="preserve">mazinot riskus, ka esošo regulējumu var vērtēt kā netaisnīgu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situāciju risinātu un radītu sabiedrībai skaidru, viegli saprotamu regulējumu, Tieslietu ministrija piedāvāja atteikties no kancelejas nodevām, regulējumu par tām, ciktāl nav noteikta valsts nodeva, pārnesot uz Ministru kabineta 2009.gada 27.oktobra noteikumiem Nr.1250 "Noteikumi par valsts nodevu par īpašuma tiesību un ķīlas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spēkā esošajam tiesiskajam regulējumam šobrīd ir maksājama gan valsts nodeva par īpašuma tiesību un ķīlas tiesību nostiprināšanu zemesgrāmatā, gan kancelejas nodeva par tiesību nostiprināšanu, un Tieslietu ministrijas piedāvātais risinājums paredzēja no kancelejas nodevas atteikties, nosakot, ka turpmāk maksājama tikai valsts nodeva par īpašuma tiesību un ķīlas tiesību nostiprināšanu (</w:t>
            </w:r>
            <w:r w:rsidR="00000000" w:rsidRPr="00000000" w:rsidDel="00000000">
              <w:rPr>
                <w:b w:val="1"/>
                <w:rtl w:val="0"/>
              </w:rPr>
              <w:t xml:space="preserve">nemainot tās apmēru</w:t>
            </w:r>
            <w:r w:rsidR="00000000" w:rsidRPr="00000000" w:rsidDel="00000000">
              <w:rPr>
                <w:rtl w:val="0"/>
              </w:rPr>
              <w:t xml:space="preserve">), tad attiecīgi tika prognozēts, ka tādējādi netiks iekasēti 1 755 649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Finanšu ministrija ar 2024.gada 18.marta atzinumu konceptuāli neiebilda pret piedāvāto risinājumu, bet gan lūdza Tieslietu ministriju izvērtēt iespējas izstrādāt fiskāli neitrālus risinājumus kārtības vienādošanai, kādā maksātājiem ērtā veidā valsts budžetā iemaksājamas kancelejas un valsts nodevas zemesgrāmatu lietās – tādus, kas nerada negatīvu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Finanšu ministrija atkārtoti saskaņošanai nav saņēmusi informatīvo ziņojumu "Informatīvais ziņojums par pasākumiem, kuri īstenojami, lai vienādotu kārtību, kādā maksātājiem ērtā veidā valsts budžetā iemaksājamas kancelejas un valsts nodevas zemesgrāmatu lietās" (24-TA-451), tad attiecīgi šobrīd nevaram objektīvi novērtēt, vai tik tiešām nav iespējams ieviest fiskāli neitrālu risinājumu, lai novērstu minētajā ziņojumā identificēto un joprojām aktuālo problēmsituāciju.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un savstarpēji saskaņot informatīvajā ziņojumā ietverto informāciju ar tam pievienotajā Ministru kabineta sēdes protokollēmuma projektā norādīto informāciju par uzdevumu izpildes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abos dokumentos atšķiras to uzdevumu uzskaitījums, kuri atzīstami par aktualitāti zaudējušiem un kuri atzīstami par izpildītiem. Proti, informatīvā ziņojuma 4. un 6. punktā ietvertie uzdevumi ir norādīti kā izpildīti, paredzot izbeigt to izpildes kontroli, savukārt Ministru kabineta sēdes protokollēmuma projekta 2.4. un 2.6. apakšpunktā minētie uzdevumi ir norādīti kā atzīstami par aktualitāti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Zvirgzde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26-TA-1729</w:t>
    </w:r>
    <w:r>
      <w:br/>
    </w:r>
    <w:r w:rsidR="00000000" w:rsidRPr="00000000" w:rsidDel="00000000">
      <w:rPr>
        <w:rtl w:val="0"/>
      </w:rPr>
      <w:t xml:space="preserve">Izdrukāts 27.07.2026. 09.02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26-TA-1729</w:t>
    </w:r>
    <w:r>
      <w:br/>
    </w:r>
    <w:r w:rsidR="00000000" w:rsidRPr="00000000" w:rsidDel="00000000">
      <w:rPr>
        <w:rtl w:val="0"/>
      </w:rPr>
      <w:t xml:space="preserve">Izdrukāts 27.07.2026. 09.02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Atzinumi_26-TA-1729.docx</dc:title>
</cp:coreProperties>
</file>

<file path=docProps/custom.xml><?xml version="1.0" encoding="utf-8"?>
<Properties xmlns="http://schemas.openxmlformats.org/officeDocument/2006/custom-properties" xmlns:vt="http://schemas.openxmlformats.org/officeDocument/2006/docPropsVTypes"/>
</file>