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Zemes gabala zem ceļa vai ielas, kas kļuvis par bezsaimnieka mantu vai bezīpašnieka lietu,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zemes gabals zem ceļa vai ielas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par bezmantinieka mantu kļūst arī domājamās daļas no zemesgabaliem zem ceļiem vai ielām, lūdzam attiecīgi arī papildināt likumprojekta 8</w:t>
            </w:r>
            <w:r w:rsidR="00000000" w:rsidRPr="00000000" w:rsidDel="00000000">
              <w:rPr>
                <w:vertAlign w:val="superscript"/>
                <w:rtl w:val="0"/>
              </w:rPr>
              <w:t xml:space="preserve">3</w:t>
            </w:r>
            <w:r w:rsidR="00000000" w:rsidRPr="00000000" w:rsidDel="00000000">
              <w:rPr>
                <w:rtl w:val="0"/>
              </w:rPr>
              <w:t xml:space="preserve">. pantu.  Papildus, lūdzam izvērtēt vai likumprojekta 2.pantā paredzētā redakcija aptvers visus esošos problēmgadījums, tai skaitā attiecībā uz zemes gabaliem zem ceļa vai ielas, kas vēl nav izbūvēti, bet ietverti detālplānojumā.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rīcības plānu administratīvā sloga mazināšanai nekustamo īpašumu attīstīšanas jomā” 8.4.1.uzdevumā uzdots VARAM/EM grozīt normatīvo regulējumu, radot risinājumu privātpersonu izbūvētiem ceļiem, būvējot privātmāju ciematus. Iespējamais risinājums ir noteikt, ka ceļi, kas izveidoti, būvējot privātmāju ciematus, ir piekritīgi pašvaldībai </w:t>
            </w:r>
            <w:r w:rsidR="00000000" w:rsidRPr="00000000" w:rsidDel="00000000">
              <w:rPr>
                <w:b w:val="1"/>
                <w:rtl w:val="0"/>
              </w:rPr>
              <w:t xml:space="preserve">un ir nododami tai bezatlīdzības</w:t>
            </w:r>
            <w:r w:rsidR="00000000" w:rsidRPr="00000000" w:rsidDel="00000000">
              <w:rPr>
                <w:rtl w:val="0"/>
              </w:rPr>
              <w:t xml:space="preserve">, vienlaicīgi paredzot, ka normatīvajos aktos tiek noteikts īpašs pienākums privātmāju ciemata īpašniekiem veikt ceļu uzturēšanu vai to finansēt.  Savukārt minētā uzdevuma aprakstošajā daļā norādīts, ka </w:t>
            </w:r>
            <w:r w:rsidR="00000000" w:rsidRPr="00000000" w:rsidDel="00000000">
              <w:rPr>
                <w:b w:val="1"/>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skaidrot kādi risinājumi paredzēti rīcībai ar tiem zemesgabaliem (zem ielām vai ceļiem), kura kā bezmantinieku manta ir nonākuši valsts īpašumā līdz šī likumprojekta spēkā stāšanās brīdim, kā arī izvērtēt iespēju šādus risinājumus iekļaut arī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"Zemes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iekļautās normas par jaunu apbūves teritoriju ielu un ceļu pārņemšanu pašvaldību īpašumā, kā arī par zemes gabala zem ceļa vai ielas, kas kļuvis par bezsaimnieka mantu vai bezīpašnieka lietu piekritību pašvaldībai, var radīt ietekmi uz pašvaldību budžetiem, līdz ar to par likumprojektu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likumprojekta turpmāko virzību Saeimā ir atbildīgs vides aizsardzības un reģionālās attīstības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protokola 2.punktā precizēt ministra nosaukumu uz viedās administrācijas un reģionālās attīstības ministrs, kā arī anotācijas 1.1.sadaļā “Pamatojums” precizēt ministrijas nosaukumu uz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22.07.2024.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22.07.2024.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