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“Vecupītes”, Kocēnu pagastā, Valmieras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r w:rsidR="00000000" w:rsidRPr="00000000" w:rsidDel="00000000">
              <w:rPr>
                <w:b w:val="1"/>
                <w:rtl w:val="0"/>
              </w:rPr>
              <w:t xml:space="preserve">"Pašreizējās situācijas"</w:t>
            </w:r>
            <w:r w:rsidR="00000000" w:rsidRPr="00000000" w:rsidDel="00000000">
              <w:rPr>
                <w:rtl w:val="0"/>
              </w:rPr>
              <w:t xml:space="preserve"> aprakstā norādītajam un Tiesību akta lietai pievienotajiem paskaidrojošajiem dokumentiem atsavināmajam nekustamajam īpašumam Nekustamā īpašuma valsts kadastra informācijas sistēmā reģistrēti vairāki apgrūtinājumi. Vēršam uzmanību, ka </w:t>
            </w:r>
            <w:r w:rsidR="00000000" w:rsidRPr="00000000" w:rsidDel="00000000">
              <w:rPr>
                <w:u w:val="single"/>
                <w:rtl w:val="0"/>
              </w:rPr>
              <w:t xml:space="preserve">anotācijā nav norādīta pilnīga informācija par minētā nekustamā īpašuma apgrūtinājumiem</w:t>
            </w:r>
            <w:r w:rsidR="00000000" w:rsidRPr="00000000" w:rsidDel="00000000">
              <w:rPr>
                <w:rtl w:val="0"/>
              </w:rPr>
              <w:t xml:space="preserve">, jo atbilstoši Tiesību akta lietai pievienotajai Informatīvajai izdrukai no Kadastra informācijas sistēmas teksta datiem atsavināmais nekustamais īpašums apgrūtināts ar ceļa servitūta teritoriju, kā arī Vidzemes rajona tiesas Kocēnu pagasta zemesgrāmatas nodalījuma Nr.100000269726 III daļas 1. iedaļā nostiprināta </w:t>
            </w:r>
            <w:r w:rsidR="00000000" w:rsidRPr="00000000" w:rsidDel="00000000">
              <w:rPr>
                <w:u w:val="single"/>
                <w:rtl w:val="0"/>
              </w:rPr>
              <w:t xml:space="preserve">1.3. atzīme - servitūts - tiesība uz braucamo ceļu par labu nekustamajam īpašumam ar kadastra Nr.9664 014 0026.</w:t>
            </w:r>
            <w:r w:rsidR="00000000" w:rsidRPr="00000000" w:rsidDel="00000000">
              <w:rPr>
                <w:rtl w:val="0"/>
              </w:rPr>
              <w:t xml:space="preserve"> Pilnīgas informācijas par atsavināmo nekustamo īpašumu nodrošināšanai lūdzam anotācijā norādīt visus atsavināmajam nekustamajam īpašumam noteiktos apgrūtinājumus, vienlaikus skaidrojot arī attiecīgo apgrūtinājumu ietekmi uz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rīkojuma projekta 1. punktā minētā nekustamā īpašuma sastāvā ietilpstošās zemes pārdošanai ir piemērojami likumos noteiktie ierobežojumi darījumiem ar zemi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Publiskas personas mantas atsavināšanas likuma 2</w:t>
            </w:r>
            <w:r w:rsidR="00000000" w:rsidRPr="00000000" w:rsidDel="00000000">
              <w:rPr>
                <w:vertAlign w:val="superscript"/>
                <w:rtl w:val="0"/>
              </w:rPr>
              <w:t xml:space="preserve">1</w:t>
            </w:r>
            <w:r w:rsidR="00000000" w:rsidRPr="00000000" w:rsidDel="00000000">
              <w:rPr>
                <w:rtl w:val="0"/>
              </w:rPr>
              <w:t xml:space="preserve">. 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24-TA-1947</w:t>
    </w:r>
    <w:r>
      <w:br/>
    </w:r>
    <w:r w:rsidR="00000000" w:rsidRPr="00000000" w:rsidDel="00000000">
      <w:rPr>
        <w:rtl w:val="0"/>
      </w:rPr>
      <w:t xml:space="preserve">Izdrukāts 02.09.2024.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24-TA-1947</w:t>
    </w:r>
    <w:r>
      <w:br/>
    </w:r>
    <w:r w:rsidR="00000000" w:rsidRPr="00000000" w:rsidDel="00000000">
      <w:rPr>
        <w:rtl w:val="0"/>
      </w:rPr>
      <w:t xml:space="preserve">Izdrukāts 02.09.2024.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Atzinumi_24-TA-1947.docx</dc:title>
</cp:coreProperties>
</file>

<file path=docProps/custom.xml><?xml version="1.0" encoding="utf-8"?>
<Properties xmlns="http://schemas.openxmlformats.org/officeDocument/2006/custom-properties" xmlns:vt="http://schemas.openxmlformats.org/officeDocument/2006/docPropsVTypes"/>
</file>