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22-TA-3165: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2018. gada 28. augusta noteikumos Nr. 555 "Veselības aprūpes pakalpojumu organizēšanas un samaksas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Papildināt ar 272.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redakcionāli precizēt noteikumu projekta 1.punktu, jo patreizējā redakcijā nav saprotams, kā Nacionālais veselības dienests vienosies ar stacionārās veselības aprūpes pakalpojumu sniedzējiem par izmaksām energoresursu sadārdzinājuma kompensēšanai.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Precizējams anotācijas 1.3.sadaļas “Pašreizējā situācija, problēmas un risinājumi” punkts “Risinājuma apraksts”, sniedzot detalizētāku skaidrojumu attiecībā par noteikumu projektā paredzēto normu un tās īstenošanas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anotācijas 1.2.sadaļas “Mērķis” punktā “Mērķa apraksts” norādītajam noteikumu projekta mērķis ir nodrošināt stacionārās veselības aprūpes pakalpojumu sniedzējiem (slimnīcām) energoresursu izmaksu pieauguma kompensāciju 2022.gadā. Ņemot vērā, ka atbilstoši MK 20.10.2022. rīkojumam Nr.750 “Par apropriācijas pārdali” (turpmāk – MK rīkojums Nr.750) un FM 31.10.2022. rīkojumam Nr.676 “Par apropriācijas pārdali” ir veikta apropriācijas pārdale uz Veselības ministrijas budžeta apakšprogrammu 33.18.00 “Plānveida stacionāro veselības aprūpes pakalpojumu nodrošināšana”, lai stacionārajām ārstniecības iestādēm nodrošinātu energoresursu sadārdzinājuma segšanu, nepieciešams precizēt anotācijas 3.sadaļas “Tiesību akta projekta ietekme uz valsts budžetu un pašvaldību budžetiem” 6.punktu ar detalizētu informāciju par MK rīkojuma Nr.750 sasaisti ar noteikumu projektā paredzēto, vienlaikus papildinot, ka detalizētus aprēķinus skatīt MK rīkojuma Nr.750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anotācijas 3.sadaļas “Tiesību akta projekta ietekme uz valsts budžetu un pašvaldību budžetiem”  6.punktu, ņemot vērā, ka atbilstoši likumam “Par vidēja termiņa budžeta ietvaru 2022., 2023. un 2024.gadam” Veselības ministrijas budžeta apakšprogrammā 33.18.00 “Plānveida stacionāro veselības aprūpes pakalpojumu nodrošināšana” 2023.gadam plānots finansējums 196 448 687 </w:t>
            </w:r>
            <w:r w:rsidR="00000000" w:rsidRPr="00000000" w:rsidDel="00000000">
              <w:rPr>
                <w:i w:val="1"/>
                <w:rtl w:val="0"/>
              </w:rPr>
              <w:t xml:space="preserve">euro</w:t>
            </w:r>
            <w:r w:rsidR="00000000" w:rsidRPr="00000000" w:rsidDel="00000000">
              <w:rPr>
                <w:rtl w:val="0"/>
              </w:rPr>
              <w:t xml:space="preserve"> apmērā un 2024.gadam 196 449 024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redakcionāli precizēt anotācijas 3.sadaļas “Tiesību akta projekta ietekme uz valsts budžetu un pašvaldību budžetiem” 6.punkta pēdējo rindkopu, t.i. vārda “rīkojuma” vietā norādot vārdu “noteikumu”.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22-TA-3165</w:t>
    </w:r>
    <w:r>
      <w:br/>
    </w:r>
    <w:r w:rsidR="00000000" w:rsidRPr="00000000" w:rsidDel="00000000">
      <w:rPr>
        <w:rtl w:val="0"/>
      </w:rPr>
      <w:t xml:space="preserve">Izdrukāts 03.11.2022. 15.24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22-TA-3165</w:t>
    </w:r>
    <w:r>
      <w:br/>
    </w:r>
    <w:r w:rsidR="00000000" w:rsidRPr="00000000" w:rsidDel="00000000">
      <w:rPr>
        <w:rtl w:val="0"/>
      </w:rPr>
      <w:t xml:space="preserve">Izdrukāts 03.11.2022. 15.24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Atzinumi_22-TA-3165.docx</dc:title>
</cp:coreProperties>
</file>

<file path=docProps/custom.xml><?xml version="1.0" encoding="utf-8"?>
<Properties xmlns="http://schemas.openxmlformats.org/officeDocument/2006/custom-properties" xmlns:vt="http://schemas.openxmlformats.org/officeDocument/2006/docPropsVTypes"/>
</file>