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13. maija noteikumos Nr. 240 "Noteikumi par valsts akadēmiskās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šo noteikumu </w:t>
            </w:r>
            <w:r w:rsidR="00000000" w:rsidRPr="00000000" w:rsidDel="00000000">
              <w:rPr>
                <w:rtl w:val="0"/>
              </w:rPr>
              <w:t xml:space="preserve">10.</w:t>
            </w:r>
            <w:r w:rsidR="00000000" w:rsidRPr="00000000" w:rsidDel="00000000">
              <w:rPr>
                <w:rtl w:val="0"/>
              </w:rPr>
              <w:t xml:space="preserve"> punktā minētajiem nosacījumiem bakalaura studiju programmā ietver arī Vides aizsardzības likumā un Civilās aizsardzības un katastrofas pārvaldīšanas likumā noteiktās studiju kursu satura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noteikumu projekta 9. punktu ar norādi, ka Vides aizsardzības likumā un Civilās aizsardzības un katastrofas pārvaldīšanas likumā noteiktās studiju kursu satura prasības var īstenot viena studiju kursa ietvaros. Kā alternatīvu piedāvājam šo piezīmi iekļaut anotācijā. Skaidrojam, ka šādā veidā tiktu mazināti iespējamie pārpratumi, kas varētu rasties, veicot studiju programmu atbilstības pārbaudi kvalitātes nodrošināšanas procedūru ietvaros. Vienlaikus tas dotu augstākās izglītības iestādēm rīcības brīvību, piedāvājot šajā normā noteikto studiju saturu gan kā atsevišķus, gan kā vienu studiju 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Papildus šo noteikumu 10. punktā minētajiem nosacījumiem bakalaura studiju programmā ietver arī Vides aizsardzības likumā un Civilās aizsardzības un katastrofas pārvaldīšanas likumā noteiktās studiju kursu satura prasības. Vides aizsardzības likumā un Civilās aizsardzības un katastrofas pārvaldīšanas likumā noteiktās studiju kursu satura prasības var īstenot viena studiju kursa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08.08.2023.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08.08.2023.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Atzinumi_23-TA-1419.docx</dc:title>
</cp:coreProperties>
</file>

<file path=docProps/custom.xml><?xml version="1.0" encoding="utf-8"?>
<Properties xmlns="http://schemas.openxmlformats.org/officeDocument/2006/custom-properties" xmlns:vt="http://schemas.openxmlformats.org/officeDocument/2006/docPropsVTypes"/>
</file>