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pārvaldes modernizācijas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(Sabiedriskās apspriešanas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Pārresoru koordinācijas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darbības  rezultātus un rezultatīvos rādītājus nosaka saskaņā ar Ministru kabineta 2009.  gada 17.  novembra instrukcijā Nr.  16. “Ministriju un citu centrālo valsts iestāžu rezultātu un to rezultatīvo rādītāju izstrādes un novērtēšanas metodika” noteiktajiem principiem un ievērojot Ministru kabineta 2014.  gada 2.  decembra noteikumus Nr. 737 “Attīstības plānošanas dokumentu izstrādes un ietekmes izvērtēšanas noteikumi”. Attiecīgi lūdzam precizēt sadaļā “6.Valsts pārvaldes modernizācijas plāna 2023.–2027. gadam rīcības virzieni” iekļautajās tabulās kolonnās “rezultatīvais rādītājs” iekļauto informāciju, nosakot kvantificējamas rādītāju vērtības. Vēršam uzmanību, ka Plānā noteiktajam rādītāju kopumam jāļauj izdarīt skaidrus secinājumus par iestādes darbības ietekmes pakāpi un spēju sasniegt izvirzītos politikas mērķus un politikas rezultātus Plāna darbības beigās, proti novērtēt, ka Plāna realizācija kopumā ir sasniegusi politikas mērķi un izvirzīto politikas rādītāju - politiskās uzticēšanās indekss MK palielinās no 21,4 % 2018. gadā līdz 28 % 2027. gadā. Vienlaikus vērtējama iespēja papildināt plāna projektu ar papildus politikas rādītājiem, kas varētu daudzpusīgāk raksturot valsts pārvaldes modernizāciju, tai skaitā izvērtējot iespēju izmantot Nacionālajā attīstības plānā 2021.-2027.gadam ietvertos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sadaļā “3. Valsts pārvaldes modernizācijas plāna 2023.–2027. gadam mērķis un uzdevumi” norādīti rīcības virziena snieguma rādītāju bāzes gadu vērtības. Tai skaitā rādītājam “2027. gadā ir 80 % vai vairāk valsts pārvaldē nodarbināto, kas pēc novērtēšanas ir sasnieguši izvirzītos darba mērķus” lūdzam norādīt kāds ir mērķu sasniegšanas līmenis šobrīd. Papildus lūdzam izvērtēt šo snieguma rādītāju formulējumu, pēc iespējas orientējot šo rādītājus uz rezultātu sasniegšanu. Piemēram, rādītājs “2027. gadam tiks īstenoti vismaz pieci stratēģiski svarīgi starpinstitucionāli projekti” neļauj spriest, ka ar šiem projektiem tiks kaut kas būtisks sasniegts – vai nu samazināts lēmumu pieņemšanas laiks, vai samazinātas izmaksas vai gūts kāds cits ieguvums valsts pārvaldei un/vai sabiedrībai. Savukārt, attiecībā uz rādītāju “2027. gadā 70 % valsts tiešās pārvaldes iestāžu  ir īstenojuši vismaz vienu inovāciju”, lūdzam apsvērt iespēju norādīt nevis inovāciju skaitu, bet problēmu/projektu  skaitu, kas tikusi labāk vai ātrāk vai efektīvāk īstenotu, pielietojot inovācijas.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(PKC)</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02.12.2014. Ministru kabineta noteikumu Nr.737 “Attīstības plānošanas dokumentu izstrādes un ietekmes izvērtēšanas noteikumi” 2.piekumā norādīto, lūdzam precizēt 1.tabulā “Attīstības plānošanas dokumenti, kas attiecas uz valsts pārvalde modernizāciju” sniegto informāciju, sniedzot atsauci uz konkrētiem attiecīgo dokumentu mērķiem un 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Ozoliņa (PKC)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27.01.2023. 19.54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27.01.2023. 19.54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Atzinumi_22-TA-3192.docx</dc:title>
</cp:coreProperties>
</file>

<file path=docProps/custom.xml><?xml version="1.0" encoding="utf-8"?>
<Properties xmlns="http://schemas.openxmlformats.org/officeDocument/2006/custom-properties" xmlns:vt="http://schemas.openxmlformats.org/officeDocument/2006/docPropsVTypes"/>
</file>