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25-TA-203: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2006. gada 1. augusta noteikumos Nr. 632 "Patērētāju tiesību aizsardzības centra nolikums"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16.04.2025.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17.04.2025.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r w:rsidR="00000000" w:rsidRPr="00000000" w:rsidDel="00000000">
              <w:rPr>
                <w:vertAlign w:val="superscript"/>
                <w:rtl w:val="0"/>
              </w:rPr>
              <w:t xml:space="preserve">1</w:t>
            </w:r>
            <w:r w:rsidR="00000000" w:rsidRPr="00000000" w:rsidDel="00000000">
              <w:rPr>
                <w:rtl w:val="0"/>
              </w:rPr>
              <w:t xml:space="preserve">11. Eiropas Parlamenta un Padomes 2024. gada 13. jūnija Regulu Nr. 2024/1689, ar ko nosaka saskaņotas normas mākslīgā intelekta jomā un groza Regulas (EK) Nr. 300/2008, (ES) Nr. 167/2013, (ES) Nr. 168/2013, (ES) 2018/858, (ES) 2018/1139 un (ES) 2019/2144 un Direktīvas 2014/90/ES, (ES) 2016/797 un (ES) 2020/1828 (Mākslīgā intelekta akts) (turpmāk – Mākslīgā intelekta akts) un uzraugot mākslīgā intelekta sistēmas precēs atbilstoši centra kompetencei Mākslīgā intelekta akta I pielikuma A un B iedaļā norādītajās jomās.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2. punktā (noteikumu 4.3.</w:t>
            </w:r>
            <w:r w:rsidR="00000000" w:rsidRPr="00000000" w:rsidDel="00000000">
              <w:rPr>
                <w:vertAlign w:val="superscript"/>
                <w:rtl w:val="0"/>
              </w:rPr>
              <w:t xml:space="preserve">1</w:t>
            </w:r>
            <w:r w:rsidR="00000000" w:rsidRPr="00000000" w:rsidDel="00000000">
              <w:rPr>
                <w:rtl w:val="0"/>
              </w:rPr>
              <w:t xml:space="preserve">11. apakšpunktā) ietverta atsauce uz Eiropas Parlamenta un Padomes 2024. gada 13. jūnija Regulas Nr.2024/1689, ar ko nosaka saskaņotas normas mākslīgā intelekta jomā un groza Regulas (EK) Nr.300/2008, (ES) Nr. 167/2013, (ES) Nr. 168/2013, (ES) 2018/858, (ES) 2018/1139 un (ES) 2019/2144 un Direktīvas 2014/90/ES, (ES) 2016/797 un (ES) 2020/1828 (Mākslīgā intelekta akts) (turpmāk – Regula 2024/1689) I pielikuma A un B iedaļām. Norādītās Regulas 2024/1689 iedaļas satur atsauces uz direktīvām. Vēršam uzmanību, ka saskaņā ar Līguma par Eiropas Savienības darbību 288. pantu direktīvas atšķirībā no regulām nav tieši piemērojams Eiropas Savienības tiesību akts, līdz ar to Latvijas tiesību aktu tekstos (normās) neietver atsauces uz direktīvām, bet tā vietā norāda atsauces uz Latvijas ārējiem normatīvajiem aktiem, kur šo direktīvu normas pārņemtas. Attiecīgi lūdzam precizēt noteikumu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Valērija Ruta Hartmane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r w:rsidR="00000000" w:rsidRPr="00000000" w:rsidDel="00000000">
              <w:rPr>
                <w:vertAlign w:val="superscript"/>
                <w:rtl w:val="0"/>
              </w:rPr>
              <w:t xml:space="preserve">1</w:t>
            </w:r>
            <w:r w:rsidR="00000000" w:rsidRPr="00000000" w:rsidDel="00000000">
              <w:rPr>
                <w:rtl w:val="0"/>
              </w:rPr>
              <w:t xml:space="preserve">11. Eiropas Parlamenta un Padomes 2024. gada 13. jūnija Regulu Nr. 2024/1689, ar ko nosaka saskaņotas normas mākslīgā intelekta jomā un groza Regulas (EK) Nr. 300/2008, (ES) Nr. 167/2013, (ES) Nr. 168/2013, (ES) 2018/858, (ES) 2018/1139 un (ES) 2019/2144 un Direktīvas 2014/90/ES, (ES) 2016/797 un (ES) 2020/1828 (Mākslīgā intelekta akts) (turpmāk – Mākslīgā intelekta akts) un uzraugot mākslīgā intelekta sistēmas precēs atbilstoši centra kompetencei Mākslīgā intelekta akta I pielikuma A un B iedaļā norādītajās jomās.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 2024/1689 74. panta 3. punktā norādīts, ka:”</w:t>
            </w:r>
            <w:r w:rsidR="00000000" w:rsidRPr="00000000" w:rsidDel="00000000">
              <w:rPr>
                <w:i w:val="1"/>
                <w:rtl w:val="0"/>
              </w:rPr>
              <w:t xml:space="preserve"> Augsta riska MI sistēmām, kas saistītas ar produktiem, </w:t>
            </w:r>
            <w:r w:rsidR="00000000" w:rsidRPr="00000000" w:rsidDel="00000000">
              <w:rPr>
                <w:b w:val="1"/>
                <w:i w:val="1"/>
                <w:rtl w:val="0"/>
              </w:rPr>
              <w:t xml:space="preserve">uz kuriem attiecas I pielikuma A iedaļā uzskaitītie Savienības saskaņošanas tiesību akti,</w:t>
            </w:r>
            <w:r w:rsidR="00000000" w:rsidRPr="00000000" w:rsidDel="00000000">
              <w:rPr>
                <w:i w:val="1"/>
                <w:rtl w:val="0"/>
              </w:rPr>
              <w:t xml:space="preserve"> tirgus uzraudzības iestāde šīs regulas nolūkos ir saskaņā ar minētajiem tiesību aktiem izraudzītā iestāde, kas atbild par tirgus uzraudzības darbībām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norādīts, ka Regulas 2024/1689 74. panta 3. punkts pārņemts ar noteikumu projekta 2. punktu (noteikumu 4.3.</w:t>
            </w:r>
            <w:r w:rsidR="00000000" w:rsidRPr="00000000" w:rsidDel="00000000">
              <w:rPr>
                <w:vertAlign w:val="superscript"/>
                <w:rtl w:val="0"/>
              </w:rPr>
              <w:t xml:space="preserve">1</w:t>
            </w:r>
            <w:r w:rsidR="00000000" w:rsidRPr="00000000" w:rsidDel="00000000">
              <w:rPr>
                <w:rtl w:val="0"/>
              </w:rPr>
              <w:t xml:space="preserve">11. apakšpunktu), kur noteikts:” </w:t>
            </w:r>
            <w:r w:rsidR="00000000" w:rsidRPr="00000000" w:rsidDel="00000000">
              <w:rPr>
                <w:i w:val="1"/>
                <w:rtl w:val="0"/>
              </w:rPr>
              <w:t xml:space="preserve">Eiropas Parlamenta un Padomes 2024. gada 13. jūnija Regulu Nr. 2024/1689, ar ko nosaka saskaņotas normas mākslīgā intelekta jomā un groza Regulas (EK) Nr. 300/2008, (ES) Nr. 167/2013, (ES) Nr. 168/2013, (ES) 2018/858, (ES) 2018/1139 un (ES) 2019/2144 un Direktīvas 2014/90/ES, (ES) 2016/797 un (ES) 2020/1828 (Mākslīgā intelekta akts) (turpmāk – Mākslīgā intelekta akts) un uzraugot mākslīgā intelekta sistēmas precēs atbilstoši centra kompetencei </w:t>
            </w:r>
            <w:r w:rsidR="00000000" w:rsidRPr="00000000" w:rsidDel="00000000">
              <w:rPr>
                <w:b w:val="1"/>
                <w:i w:val="1"/>
                <w:rtl w:val="0"/>
              </w:rPr>
              <w:t xml:space="preserve">Mākslīgā intelekta akta I pielikuma A un B iedaļā norādītajās jomās</w:t>
            </w:r>
            <w:r w:rsidR="00000000" w:rsidRPr="00000000" w:rsidDel="00000000">
              <w:rPr>
                <w:i w:val="1"/>
                <w:rtl w:val="0"/>
              </w:rPr>
              <w:t xml:space="preserve">.</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Aicināma attiecīgi precizēt noteikumu projekta 2. punktā (noteikumu 4.3.</w:t>
            </w:r>
            <w:r w:rsidR="00000000" w:rsidRPr="00000000" w:rsidDel="00000000">
              <w:rPr>
                <w:vertAlign w:val="superscript"/>
                <w:rtl w:val="0"/>
              </w:rPr>
              <w:t xml:space="preserve">1</w:t>
            </w:r>
            <w:r w:rsidR="00000000" w:rsidRPr="00000000" w:rsidDel="00000000">
              <w:rPr>
                <w:rtl w:val="0"/>
              </w:rPr>
              <w:t xml:space="preserve">11. apakšpunktā) ievietoto atsauci uz Regulas 2024/1689 I pielikuma B iedaļu vai attiecīgi projekta anotācijas 5. sadaļā norādīto “pārņemšanas” atsauci. Proti, Regulas 2024/1689 74. panta 3. punkts atrunā uzraudzību tikai par Regulas 2024/1689 I pielikuma A iedaļā noteikto.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Valērija Ruta Hartmane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r w:rsidR="00000000" w:rsidRPr="00000000" w:rsidDel="00000000">
              <w:rPr>
                <w:vertAlign w:val="superscript"/>
                <w:rtl w:val="0"/>
              </w:rPr>
              <w:t xml:space="preserve">1</w:t>
            </w:r>
            <w:r w:rsidR="00000000" w:rsidRPr="00000000" w:rsidDel="00000000">
              <w:rPr>
                <w:rtl w:val="0"/>
              </w:rPr>
              <w:t xml:space="preserve">11. Eiropas Parlamenta un Padomes 2024. gada 13. jūnija Regulu Nr. 2024/1689, ar ko nosaka saskaņotas normas mākslīgā intelekta jomā un groza Regulas (EK) Nr. 300/2008, (ES) Nr. 167/2013, (ES) Nr. 168/2013, (ES) 2018/858, (ES) 2018/1139 un (ES) 2019/2144 un Direktīvas 2014/90/ES, (ES) 2016/797 un (ES) 2020/1828 (Mākslīgā intelekta akts) (turpmāk – Mākslīgā intelekta akts) un uzraugot mākslīgā intelekta sistēmas precēs atbilstoši centra kompetencei Mākslīgā intelekta akta I pielikuma A un B iedaļā norādītajās jomās.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anotācijā norādīts, ka Patērētāju tiesību aizsardzības centrs (turpmāk - PTAC) savas kompetences ietvaros īstenos tirgus uzraudzību atbilstoši Regulas 2024/1689: "</w:t>
            </w:r>
            <w:r w:rsidR="00000000" w:rsidRPr="00000000" w:rsidDel="00000000">
              <w:rPr>
                <w:i w:val="1"/>
                <w:rtl w:val="0"/>
              </w:rPr>
              <w:t xml:space="preserve">[..] I pielikuma A un B iedaļai par šādām tirgus uzraudzības </w:t>
            </w:r>
            <w:r w:rsidR="00000000" w:rsidRPr="00000000" w:rsidDel="00000000">
              <w:rPr>
                <w:b w:val="1"/>
                <w:i w:val="1"/>
                <w:rtl w:val="0"/>
              </w:rPr>
              <w:t xml:space="preserve">jomām </w:t>
            </w:r>
            <w:r w:rsidR="00000000" w:rsidRPr="00000000" w:rsidDel="00000000">
              <w:rPr>
                <w:i w:val="1"/>
                <w:rtl w:val="0"/>
              </w:rPr>
              <w:t xml:space="preserve">[..].</w:t>
            </w:r>
            <w:r w:rsidR="00000000" w:rsidRPr="00000000" w:rsidDel="00000000">
              <w:rPr>
                <w:rtl w:val="0"/>
              </w:rPr>
              <w:t xml:space="preserve">" Noteikumu projekta 2. punktā (noteikumu 4.3.</w:t>
            </w:r>
            <w:r w:rsidR="00000000" w:rsidRPr="00000000" w:rsidDel="00000000">
              <w:rPr>
                <w:vertAlign w:val="superscript"/>
                <w:rtl w:val="0"/>
              </w:rPr>
              <w:t xml:space="preserve">1</w:t>
            </w:r>
            <w:r w:rsidR="00000000" w:rsidRPr="00000000" w:rsidDel="00000000">
              <w:rPr>
                <w:rtl w:val="0"/>
              </w:rPr>
              <w:t xml:space="preserve">11. apakšpunktā) norādīts, ka:"</w:t>
            </w:r>
            <w:r w:rsidR="00000000" w:rsidRPr="00000000" w:rsidDel="00000000">
              <w:rPr>
                <w:i w:val="1"/>
                <w:rtl w:val="0"/>
              </w:rPr>
              <w:t xml:space="preserve"> [..] I pielikuma A un B iedaļā</w:t>
            </w:r>
            <w:r w:rsidR="00000000" w:rsidRPr="00000000" w:rsidDel="00000000">
              <w:rPr>
                <w:b w:val="1"/>
                <w:i w:val="1"/>
                <w:rtl w:val="0"/>
              </w:rPr>
              <w:t xml:space="preserve"> norādītajās jomās</w:t>
            </w:r>
            <w:r w:rsidR="00000000" w:rsidRPr="00000000" w:rsidDel="00000000">
              <w:rPr>
                <w:rtl w:val="0"/>
              </w:rPr>
              <w:t xml:space="preserve">." Regulas 2024/1689 I pielikuma A iedaļā (un B iedaļā) tiek uzskaitīti </w:t>
            </w:r>
            <w:r w:rsidR="00000000" w:rsidRPr="00000000" w:rsidDel="00000000">
              <w:rPr>
                <w:b w:val="1"/>
                <w:rtl w:val="0"/>
              </w:rPr>
              <w:t xml:space="preserve">Savienības saskaņošanas tiesību akti </w:t>
            </w:r>
            <w:r w:rsidR="00000000" w:rsidRPr="00000000" w:rsidDel="00000000">
              <w:rPr>
                <w:rtl w:val="0"/>
              </w:rPr>
              <w:t xml:space="preserve">nevis uzraudzības jomas. Lūdzam attiecīgi precizēt noteikumu projektu un anotāciju, salāgojot to ar Regulā 2024/1689 ietverto terminoloģiju.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Valērija Ruta Hartmane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25-TA-203</w:t>
    </w:r>
    <w:r>
      <w:br/>
    </w:r>
    <w:r w:rsidR="00000000" w:rsidRPr="00000000" w:rsidDel="00000000">
      <w:rPr>
        <w:rtl w:val="0"/>
      </w:rPr>
      <w:t xml:space="preserve">Izdrukāts 16.04.2025. 12.44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25-TA-203</w:t>
    </w:r>
    <w:r>
      <w:br/>
    </w:r>
    <w:r w:rsidR="00000000" w:rsidRPr="00000000" w:rsidDel="00000000">
      <w:rPr>
        <w:rtl w:val="0"/>
      </w:rPr>
      <w:t xml:space="preserve">Izdrukāts 16.04.2025. 12.44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Atzinumi_25-TA-203.docx</dc:title>
</cp:coreProperties>
</file>

<file path=docProps/custom.xml><?xml version="1.0" encoding="utf-8"?>
<Properties xmlns="http://schemas.openxmlformats.org/officeDocument/2006/custom-properties" xmlns:vt="http://schemas.openxmlformats.org/officeDocument/2006/docPropsVTypes"/>
</file>