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24-TA-3277: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tiek slēgti stratēģiskās partnerības līgumi ar Aizsardzības ministriju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Aizsardzības ministrija nosaka nodrošinājuma projektus, kuros paredzama stratēģiskā partnerība, un izvērtē kapitālsabiedrību vai jaundibinātu kapitālsabiedrību, kuru šādam mērķim ir izveidojis konsorcijs, kvalificējošos nosacījumus (turpmāk – kapitālsabiedrība).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Drošības un aizsardzības industriju federācija aicina precizēt anotāciju un/vai MK noteikumu projektu, lai </w:t>
            </w:r>
            <w:r w:rsidR="00000000" w:rsidRPr="00000000" w:rsidDel="00000000">
              <w:rPr>
                <w:u w:val="single"/>
                <w:rtl w:val="0"/>
              </w:rPr>
              <w:t xml:space="preserve">būtu viennozīmīgi skaidrs, kādā kārtībā uzņēmumi var pretendēt uz stratēģiskā partnera statusu, lai varētu tikt uzsākta to izvērtēšana</w:t>
            </w:r>
            <w:r w:rsidR="00000000" w:rsidRPr="00000000" w:rsidDel="00000000">
              <w:rPr>
                <w:rtl w:val="0"/>
              </w:rPr>
              <w:t xml:space="preserve"> atbilstoši AIL un šajā MK noteikumu projektā noteiktajiem kritērijiem.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MK noteikumu projekts šobrīd definē pamata kritērijus līguma noslēgšanas nepieciešamībai un atbilstības kritērijus uzņēmumam, taču </w:t>
            </w:r>
            <w:r w:rsidR="00000000" w:rsidRPr="00000000" w:rsidDel="00000000">
              <w:rPr>
                <w:u w:val="single"/>
                <w:rtl w:val="0"/>
              </w:rPr>
              <w:t xml:space="preserve">nav skaidrs, kā komersanti varēs pieteikties / tikt iesaistīti šajā izvērtēšanas procesā konkrētā plānotā stratēģiskā līguma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7.2.1. noslēgtā stratēģiskās partnerības līguma noteiktā kopējā pasūtījuma vērtība visā tā spēkā esamības laikā ir vismaz 25 (divdesmit pieci) miljoni </w:t>
            </w:r>
            <w:r w:rsidR="00000000" w:rsidRPr="00000000" w:rsidDel="00000000">
              <w:rPr>
                <w:i w:val="1"/>
                <w:rtl w:val="0"/>
              </w:rPr>
              <w:t xml:space="preserve">euro</w:t>
            </w:r>
            <w:r w:rsidR="00000000" w:rsidRPr="00000000" w:rsidDel="00000000">
              <w:rPr>
                <w:rtl w:val="0"/>
              </w:rPr>
              <w:t xml:space="preserve"> (bez pievienotās vērtības nodokļa);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Drošības un aizsardzības industriju federācija aicina pārvērtēt noteiktā kritērija vērtību, ņemot vērā kā tā tika identificēta 2023.gadā, ņemot vērā situāciju uz to brīdi (Aizsardzības industrijas likuma anotācijā minēts: Paredzēto robežvērtību tiek piedāvāts noteikt vismaz 25 (divdesmit piecu) miljonu eiro apmērā, kas </w:t>
            </w:r>
            <w:r w:rsidR="00000000" w:rsidRPr="00000000" w:rsidDel="00000000">
              <w:rPr>
                <w:u w:val="single"/>
                <w:rtl w:val="0"/>
              </w:rPr>
              <w:t xml:space="preserve">šobrīd </w:t>
            </w:r>
            <w:r w:rsidR="00000000" w:rsidRPr="00000000" w:rsidDel="00000000">
              <w:rPr>
                <w:rtl w:val="0"/>
              </w:rPr>
              <w:t xml:space="preserve">vairākkārt pārsniedz vidējo atsevišķa aizsardzības nozares nodrošinājuma jomas iepirkumu projekta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pārvērtēt, ņemot vērā arī aktuālos pieņemtos politikas plānošanas dokumentus nacionālā, Eiropas Savienības un NATO līmenī, kas var ietekmēt šādu robežvērtību noteikšanu.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7.2.2. stratēģiskās partnerības līgumu plānots slēgt uz vismaz 7 (septiņiem)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Drošības un aizsardzības industriju federācija aicina pārvērtēt noteiktā kritērija vērtību, ņemot vērā kā tā tika identificēta 2023.gadā, ņemot vērā situāciju uz to brīdi (Aizsardzības industrijas likuma anotācijā minēts: Vidējais aizsardzības nozares nodrošinājuma jomas projektu iegādes vai pakalpojuma līgumu termiņš </w:t>
            </w:r>
            <w:r w:rsidR="00000000" w:rsidRPr="00000000" w:rsidDel="00000000">
              <w:rPr>
                <w:u w:val="single"/>
                <w:rtl w:val="0"/>
              </w:rPr>
              <w:t xml:space="preserve">šobrīd </w:t>
            </w:r>
            <w:r w:rsidR="00000000" w:rsidRPr="00000000" w:rsidDel="00000000">
              <w:rPr>
                <w:rtl w:val="0"/>
              </w:rPr>
              <w:t xml:space="preserve">nepārsniedz piecu līdz septiņu gadu periodu).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pārvērtēt, ņemot vērā arī aktuālos pieņemtos politikas plānošanas dokumentus nacionālā, Eiropas Savienības un NATO līmenī, kas var ietekmēt šādu robežvērtību noteikšanu.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anotācijā ir minēts "Uz stratēģiskā partnera statusu var pretendēt uzņēmumi, izpildoties AIL un MK noteikumu projektā noteiktajiem kumulatīvajiem nosacījumiem, proti, tiem, kas ir iekļauti šo MK noteikumu projekta 7.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Drošības un aizsardzības industriju federācija aicina</w:t>
            </w:r>
            <w:r w:rsidR="00000000" w:rsidRPr="00000000" w:rsidDel="00000000">
              <w:rPr>
                <w:u w:val="single"/>
                <w:rtl w:val="0"/>
              </w:rPr>
              <w:t xml:space="preserve"> precizēt anotāciju un/vai MK noteikumu projektu, lai būtu viennozīmīgi skaidrs, kādā kārtībā uzņēmumi var pretendēt uz stratēģiskā partnera statusu</w:t>
            </w:r>
            <w:r w:rsidR="00000000" w:rsidRPr="00000000" w:rsidDel="00000000">
              <w:rPr>
                <w:rtl w:val="0"/>
              </w:rPr>
              <w:t xml:space="preserve">, lai varētu tikt uzsākta to izvērtēšana atbilstoši AIL un šajā MK noteikumu projektā noteiktajiem kritērijiem.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24-TA-3277</w:t>
    </w:r>
    <w:r>
      <w:br/>
    </w:r>
    <w:r w:rsidR="00000000" w:rsidRPr="00000000" w:rsidDel="00000000">
      <w:rPr>
        <w:rtl w:val="0"/>
      </w:rPr>
      <w:t xml:space="preserve">Izdrukāts 13.06.2025. 17.45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24-TA-3277</w:t>
    </w:r>
    <w:r>
      <w:br/>
    </w:r>
    <w:r w:rsidR="00000000" w:rsidRPr="00000000" w:rsidDel="00000000">
      <w:rPr>
        <w:rtl w:val="0"/>
      </w:rPr>
      <w:t xml:space="preserve">Izdrukāts 13.06.2025. 17.45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Atzinumi_24-TA-3277.docx</dc:title>
</cp:coreProperties>
</file>

<file path=docProps/custom.xml><?xml version="1.0" encoding="utf-8"?>
<Properties xmlns="http://schemas.openxmlformats.org/officeDocument/2006/custom-properties" xmlns:vt="http://schemas.openxmlformats.org/officeDocument/2006/docPropsVTypes"/>
</file>