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Gaisa piesārņojuma samazināšanas rīcības plāna 2020.-2030. gadam izpildi 2020., 2021. un 2022.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30.01.2024. 14.40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30.01.2024. 14.40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