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772 "Kredīta starpnieku un kredīta starpnieku pārstāvju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noteikumu projekta anotācijas 5. sadaļu, jo īpaši 5.4. apakšsadaļas 1. tabulu ar informāciju par </w:t>
            </w:r>
            <w:r w:rsidR="00000000" w:rsidRPr="00000000" w:rsidDel="00000000">
              <w:rPr>
                <w:i w:val="1"/>
                <w:rtl w:val="0"/>
              </w:rPr>
              <w:t xml:space="preserve">Eiropas Parlamenta un Padomes 2014. gada 4. februāra Direktīvā 2014/17/ES par patērētāju kredītlīgumiem saistībā ar mājokļa nekustamo īpašumu un ar ko groza Direktīvas 2008/48/EK un 2013/36/ES un Regulu (ES) Nr. 1093/2010 un Eiropas Parlamenta un Padomes 2023. gada 18. oktobra Direktīvā (ES) 2023/2225 par patērētāju kredītlīgumiem un ar ko atceļ Direktīvu 2008/48/EK</w:t>
            </w:r>
            <w:r w:rsidR="00000000" w:rsidRPr="00000000" w:rsidDel="00000000">
              <w:rPr>
                <w:rtl w:val="0"/>
              </w:rPr>
              <w:t xml:space="preserve">, ietverto prasību pārņemšanu noteikumu projektā (nacionālajā tiesību sistēmā). Kā arī, ņemot vērā, ka ar noteikumu projektu tiek veiktas izmaiņas attiecīgo Ministru kabineta noteikumu vienībās, ar kurām iepriekš ieviestas</w:t>
            </w:r>
            <w:r w:rsidR="00000000" w:rsidRPr="00000000" w:rsidDel="00000000">
              <w:rPr>
                <w:i w:val="1"/>
                <w:rtl w:val="0"/>
              </w:rPr>
              <w:t xml:space="preserve"> Eiropas Komisijas 2014. gada 19. septembra Deleģētās regulas Nr. 1125/2014, ar ko papildina Eiropas Parlamenta un Padomes Direktīvu 2014/17/ES attiecībā uz regulatīvajiem tehniskajiem standartiem par profesionālās darbības civiltiesiskās atbildības apdrošināšanas vai salīdzināmas garantijas, kādai jābūt kredīta starpniekiem, minimālo naudas summu, </w:t>
            </w:r>
            <w:r w:rsidR="00000000" w:rsidRPr="00000000" w:rsidDel="00000000">
              <w:rPr>
                <w:rtl w:val="0"/>
              </w:rPr>
              <w:t xml:space="preserve">un </w:t>
            </w:r>
            <w:r w:rsidR="00000000" w:rsidRPr="00000000" w:rsidDel="00000000">
              <w:rPr>
                <w:i w:val="1"/>
                <w:rtl w:val="0"/>
              </w:rPr>
              <w:t xml:space="preserve">Eiropas Parlamenta un Padomes 2010. gada 24. novembra Regulas Nr. 1093/2010, ar ko izveido Eiropas Uzraudzības iestādi (Eiropas Banku iestādi), groza Lēmumu Nr. 716/2009/EK un atceļ Komisijas Lēmumu 2009/78/EK</w:t>
            </w:r>
            <w:r w:rsidR="00000000" w:rsidRPr="00000000" w:rsidDel="00000000">
              <w:rPr>
                <w:rtl w:val="0"/>
              </w:rPr>
              <w:t xml:space="preserve">, prasības, lūdzam skaidrot arī minēto regulu konkrēto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noteikumu projekts paredz ieviest reģistrācijas un ikgadējo uzraudzības valsts nodevu kredīta starpniekiem. Reģistrācijas valsts nodevas apmērs juridiskajām personām ir 1000 euro, savukārt fiziskām personām 500 euro. Ikgadējās uzraudzības valsts nodevas apmērs juridiskajām personām plānots 500 euro apmērā, fiziskām personām – 250 euro apmērā. Saistībā ar minēto vēršam uzmanību, ka grozītajos Ministru kabineta noteikumos jau šobrīd paredzēta attiecīga nodeva noteiktiem kredīta starpniekiem, tādēļ lūdzam izvērtēt un precizēt (konkretizēt) anotācijā ietverto informāciju, nepieciešamības gadījumā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25-TA-316</w:t>
    </w:r>
    <w:r>
      <w:br/>
    </w:r>
    <w:r w:rsidR="00000000" w:rsidRPr="00000000" w:rsidDel="00000000">
      <w:rPr>
        <w:rtl w:val="0"/>
      </w:rPr>
      <w:t xml:space="preserve">Izdrukāts 05.06.2025.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25-TA-316</w:t>
    </w:r>
    <w:r>
      <w:br/>
    </w:r>
    <w:r w:rsidR="00000000" w:rsidRPr="00000000" w:rsidDel="00000000">
      <w:rPr>
        <w:rtl w:val="0"/>
      </w:rPr>
      <w:t xml:space="preserve">Izdrukāts 05.06.2025.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Atzinumi_25-TA-316.docx</dc:title>
</cp:coreProperties>
</file>

<file path=docProps/custom.xml><?xml version="1.0" encoding="utf-8"?>
<Properties xmlns="http://schemas.openxmlformats.org/officeDocument/2006/custom-properties" xmlns:vt="http://schemas.openxmlformats.org/officeDocument/2006/docPropsVTypes"/>
</file>