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(apropriācijas pārdalies finansējums 2023 - 2025)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09.41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17.03.2026. 09.41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