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profesionāļu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kurai ir augstākā vai vidējā profesionālā izglītība kiberdrošības pārvaldības vai citā saistītā jomā, vai kura ir saņēmusi starptautiski atzītu sertifikātu, kas apliecina personas kvalifikāciju kiberdrošības pārvaldības jomā (piemēram, CISM, CISSP), vai kurai ir vismaz divu gadu darba pieredze kiberdrošības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citām drošības nozarēm,  - fizisko drošību, ugunsdrošību, darba aizsardzību vai  personas datu aizsardzību, lai kļūtu par būtisko vai svarīgo pakalpojumu sniedzēja kiberdrošības pārvaldnieku, pietiek arī  ar neskaidri definētu divu gadu pieredzi, bez formālu zināšanu un  prasmju apgūšanas. Lai  risinātu kvalificēta personāla nepietiekamības jautājumu, papildus profesionālās, augstākās izglītības vai starptautisko sertifikātu apliecinājumiem, aicinām izveidot profesionālās pilnveides kursus kiberdrošības pārvaldības jomā,  līdzvērtīgi kā tas ir citās drošības nozarēs - darba aizsardzības speciālistiem (60 stundas) , ugunsdrošības speciālistiem (160h),  apsardzes darbiniekiem (160h).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kurai ir augstākā vai vidējā profesionālā izglītība kiberdrošības pārvaldības vai citā saistītā jomā, vai kura ir saņēmusi starptautiski atzītu sertifikātu, kas apliecina personas kvalifikāciju kiberdrošības pārvaldības jomā (piemēram, CISM, CISSP) vai kura ir apguvusi profesionālās pilnveides izglītības programmu "Kiberdrošības pārvaldība" vismaz  80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ja attiecināms, viesu (apmeklētāju) piekļuve internetam tiek nodrošināta, izmantojot no iekšējā tīkla fiziski un loģiski atdalītu tīklu ar atsevišķu reālo IP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 viesu (apmeklētāju) piekļuvi internetam var izveidot arī ar loģiski atdalītu tīklu, nav nepieciešamības izbūvēt atsevišķu fizisku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ja attiecināms, viesu (apmeklētāju) piekļuve internetam tiek nodrošināta, izmantojot no iekšējā tīkla fiziski vai loģiski atdalītu tīklu ar atsevišķu reālo IP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iekšējos bezvadu tīklos tiek izmanoti bezvadu drošības protokoli un datu pārraides drošības protokoli.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noteikumu punta redakcija pieļauj izmantot jebkādus un arī ārkārtīgi vecus bezvadu drošības protokolus, piemēram  WPA (Wi-Fi Protected Access) protokolu no 2003.gada.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39.8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w:t>
            </w:r>
            <w:r w:rsidR="00000000" w:rsidRPr="00000000" w:rsidDel="00000000">
              <w:rPr>
                <w:rtl w:val="0"/>
              </w:rPr>
              <w:t xml:space="preserve">55.1.</w:t>
            </w:r>
            <w:r w:rsidR="00000000" w:rsidRPr="00000000" w:rsidDel="00000000">
              <w:rPr>
                <w:rtl w:val="0"/>
              </w:rPr>
              <w:t xml:space="preserve"> apakšpunktā minētās instruktāžas ir obligātas visiem subjekta nodarbinātajiem. Gadījumā, ja nodarbinātais nevar piedalīties instruktāžā, tas informē kiberdrošības pārvaldnieku un vienojas par instruktāžu citā piemērotā laikā un formātā. Kiberdrošības pārvaldnieks ir tiesīgs apturēt nodarbinātā piekļuvi tam piešķirtajam informācijas sistēmas lietotāja kontam, kamēr nav veikta nodarbinātā instruktāža.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organizācijas lieluma vai darbu pienākumu sadales, var būt situācijas, ka kiberdrošības instruktāžas organizē kāda cita persona, nevis kiberdrošības pārvaldnieks.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55.1. apakšpunktā minētās instruktāžas ir obligātas visiem subjekta nodarbinātajiem. Gadījumā, ja nodarbinātais nevar piedalīties instruktāžā, tas informē atbildīgo par instruktāžu veikšanu un vienojas par instruktāžu citā piemērotā laikā un formātā. Kiberdrošības pārvaldnieks ir tiesīgs apturēt nodarbinātā piekļuvi tam piešķirtajam informācijas sistēmas lietotāja kontam, kamēr nav veikta nodarbinātā instruktāža.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ir izvērtēti elektoapgādes pārtraukuma (pārrāvuma)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kādēļ  datu centru drošības prasībās ir izcelti tieši elektroapgādes pārtraukuma riski.Tīkla informācijas sistēmas ietemē daudzi riski, ne tikai elektroapgādes pārtraukums; turklāt daudz būtiskāk par risku izvērtēšanu ir veikt drošības pasākumus, lai samazinātu tos līdz pieņemamam līmenīm. Tā kā noteikumu projektā  risku pārvaldībai  ir atvēlēta sadaļa 3.5. "Kiberrisku pārvaldības un IKT darbības nepārtrauktības plāns", tad uzskatām, ka šis punkts ir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ir izvērtēti elektoapgādes pārtraukuma (pārrāvuma) riski;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IKT kritiskās infrastruktūras kiberdrošības auditus veic ar Satversmes aizsardzības biroju saskaņots auditors.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profesionāļu asociācija vērš uzmanību, ka EIROPAS PARLAMENTA UN PADOMES REGULA (ES)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decembris) par finanšu nozares digitālās darbības noturību un ar ko groza Regulas (EK) Nr. 1060/2009, (ES) Nr. 648/2012, (ES) Nr. 600/2014, (ES) Nr. 909/2014 un (ES) 2016/1011  30.panta 2.punkta e) apakšpunkts nosaka prasības Finanšu institūcijas IKT pakalpojumu sniedzējiem  i)  "finanšu vienības vai ieceltas trešās personas un kompetentās iestādes neierobežotas tiesības piekļūt, pārbaudīt un veikt revīziju, kā arī tiesības uz attiecīgo dokumentu kopēšanu uz vietas, ja tiem ir būtiski svarīga nozīme trešo personu, kas sniedz IKT pakalpojumus, darbībās, un šo tiesību efektīvu īstenošanu nekavē un neierobežo citas līgumiskas vienošanās vai īstenošanas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punkta redakcija liedz kritiskās IKT infrastruktūras īpašniekiem sniegt pakalpojumus bankām un apdrošināšanas sabiedrībām, jo varētu tikt pieprasītas tiesītas piekļūt, pārbaudīt un veikt revīziju regulā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finašu institūciju IKT pakalpojumu sniedzēja atbilstības auditiem ir arī ISO27001, PCI-DSS , SOC-2  un citu sertifikāciju auditi.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IKT kritiskās infrastruktūras Nacionālas kiberdrošības likuma atbilstības auditus veic ar Satversmes aizsardzības biroju saskaņots auditors.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Atbilstības audits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nosaukums neatbilst saturam, priekšlikums mainīt uz "Auditoru reģstrācijas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Auditoru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A kategorijas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arī B kategorijas sistēmas satur svarīgus datus vai ir būtiskas pakalpojumu saņemšanai, uzskatām, ka prasība veikt periodiskus ielaušanās testus ir jāattiecina arī uz B kategorijas informācijas sistēmām, kuras ir pieejamas no interneta.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A kategorijas informācijas sistēmai un B kategorijas sitēmai, kura ir pieejama no inerneta: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Drošības skenēšanu veic Nacionālā kiberdrošības centra vai Satversmes aizsardzības biroja amatpersonas, vai ar Satversmes aizsardzības biroju saskaņoti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nepieļauj  subjektam pašam veikt savu tīklu un informācijas sistēmu skanēšanu ar mērķi pārliecināties par savu drošību, kā arī apgrūtinās  "Payment Card Industry Data Security Standards" atbilstības uzturēšanu, kurā drošības skanēšanu dŗīkst veikt tikai  standarta izdevēja organizācijas apstiprināti uzņēmumi.  Tā kā  tīklu un informācijas sistēmu skanēšanu 24/7 režīmā jau veic hakeri un drošības uzņēmumi,  uzskatām, ka šis punts no noteikumu projekta ir jāizslēdz.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 108. Drošības skenēšanu veic Nacionālā kiberdrošības centra vai Satversmes aizsardzības biroja amatpersonas, vai ar Satversmes aizsardzības biroju saskaņoti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reizi trijos gados – subjekts, kura īpašumā, valdījumā, turējumā un lietošanā nav nevienas A kategorijas informācijas sistēmas, ja vien Nacionālais kiberdrošības centrs nav noteicis citādāk.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kādos termiņos ir iesniedzams pirmais pašnovērtējuma ziņojums subjekam, kura atbilstība NKDL ir iestājusies pēc 2025.gada 1.oktobra.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Vispārīgās ārpakalpojumu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kompetento institūciju un kiberdrošības pārvaldnieka pienākumu izpildi, subjektiem būtu jānosaka pienākums uzturēt ārpakalpojumu sniedzēju reģistru. Iespējams, to var veikt kopā at IKT un IS katalogu, precizējot uzturamās informācijas apjomu noteikumu projekta anotācijā, piemēram, pakalpojuma sniedzēja nosaukums, reģistrācijas numurs, valsts, kontatinformācija, kiberdrošības pārvaldnieka kontakinformācija, datu aizsardzības speciālista kontakinformācija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tabula/uzskaitījums  ir papildināma ar "piegādātāju ķēdes" kiberuzbrukumiem. Pēdējā gada laikā ir bijuši vairāki sekmīgi gadījumi ar iejaukšanos TV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Lībietis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