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24-TA-3317: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Rēzeknes novada pašvaldībai atsavināt nekustamo īpašumu Upes ielā 1, Kaunata, Kaunata pagastā, Rēzeknes novadā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(Rēzeknes novada domes lēmums)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Upes ielā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(Valsts doteorizētās zemesgrāmatas informācija par nekustamo īpašumu Upes ielā 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Skolas ielā 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Šķūtnieki)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Jaunatnes ielā 7-8)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Nākotnes ielā 3-15)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Nākotnes ielā 5-3)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Rāznas ielā 24-8)</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(Nekustamā īpašuma valsts kadastra reģistra informācija par nekustamo īpašumu Skolas ielā 4-13)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(MK rīkojums Nr.606)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Publiskas personas mantas atsavināšanas likuma 5. panta pirmo daļu un 42. panta (2)</w:t>
            </w:r>
            <w:r w:rsidR="00000000" w:rsidRPr="00000000" w:rsidDel="00000000">
              <w:rPr>
                <w:vertAlign w:val="superscript"/>
                <w:rtl w:val="0"/>
              </w:rPr>
              <w:t xml:space="preserve">4</w:t>
            </w:r>
            <w:r w:rsidR="00000000" w:rsidRPr="00000000" w:rsidDel="00000000">
              <w:rPr>
                <w:rtl w:val="0"/>
              </w:rPr>
              <w:t xml:space="preserve"> daļu nepārņemt valsts īpašumā un atļaut atvasinātai publiskai personai – Rēzeknes novada pašvaldībai – atsavināt, pārdodot izsolē, nekustamo īpašumu (nekustamā īpašuma kadastra Nr. 7862 505 0024) – būves ar kadastra apzīmējumu 7862 005 0164 001, 7862 005 0164 002 un 7862 005 0164 003 – Upes ielā 1, Kaunata, Kaunata pagastā, Rēzeknes novadā (turpmāk – nekustamais īpašums).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rīkojuma projekts paredz atļaut pašvaldībai atsavināt iepriekš tai bez atlīdzības nodoto valsts nekustamo īpašumu – būvju īpašumu (trīs būves) - Upes ielā 1, Kaunatā, Kaunatas pagastā, Rēzeknes novadā.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w:t>
            </w:r>
            <w:r w:rsidR="00000000" w:rsidRPr="00000000" w:rsidDel="00000000">
              <w:rPr>
                <w:u w:val="single"/>
                <w:rtl w:val="0"/>
              </w:rPr>
              <w:t xml:space="preserve">būvju īpašums nodots pašvaldības īpašumā ar tiesību aprobežojumu</w:t>
            </w:r>
            <w:r w:rsidR="00000000" w:rsidRPr="00000000" w:rsidDel="00000000">
              <w:rPr>
                <w:rtl w:val="0"/>
              </w:rPr>
              <w:t xml:space="preserve">, kas noteikts Ministru kabineta 16.11.2011. rīkojuma Nr.606  “Par valsts nekustamā īpašuma nodošanu Rēzeknes novada pašvaldības īpašumā” 2.3.apakšpunktā, proti </w:t>
            </w:r>
            <w:r w:rsidR="00000000" w:rsidRPr="00000000" w:rsidDel="00000000">
              <w:rPr>
                <w:u w:val="single"/>
                <w:rtl w:val="0"/>
              </w:rPr>
              <w:t xml:space="preserve">bez atlīdzības nodot valstij, ja tas vairs netiek izmantots rīkojumā minēto funkciju nodrošināšanai.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un pašvaldības mantas atsavināšanas kārtību reglamentē Publiskas personas mantas atsavināšanas likums (turpmāk – Atsavināšanas likums). Atsavināšanas likuma 42.panta pirmā daļa nosaka, ka ja nodotais nekustamais īpašums vairs netiek izmantots Ministru kabineta lēmumā par valsts nekustamā īpašuma nodošanu bez atlīdzības atvasinātas publiskas personas īpašumā norādīto funkciju vai deleģēta pārvaldes uzdevuma veikšanai, atvasināta publiska persona šo īpašumu bez atlīdzības nodod valstij.  Savukārt Atsavināšanas likuma 9.panta pirmā daļa nosaka, ka valsts nekustamā īpašuma atsavināšanu organizē valsts akciju sabiedrība "Valsts nekustamie īpašumi". Ņemot vērā minēto pašvaldības funkcijai neizmantojams būvju īpašums nododams Finanšu ministrijas valdījumā valsts akciju sabiedrības "Valsts nekustamie īpašumi" pārvaldīšanā atsavināšanas procesa organizēšanai.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attiecīgi precizēt MK rīkojuma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Tamāra Rasnača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24-TA-3317</w:t>
    </w:r>
    <w:r>
      <w:br/>
    </w:r>
    <w:r w:rsidR="00000000" w:rsidRPr="00000000" w:rsidDel="00000000">
      <w:rPr>
        <w:rtl w:val="0"/>
      </w:rPr>
      <w:t xml:space="preserve">Izdrukāts 28.01.2025.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24-TA-3317</w:t>
    </w:r>
    <w:r>
      <w:br/>
    </w:r>
    <w:r w:rsidR="00000000" w:rsidRPr="00000000" w:rsidDel="00000000">
      <w:rPr>
        <w:rtl w:val="0"/>
      </w:rPr>
      <w:t xml:space="preserve">Izdrukāts 28.01.2025.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Atzinumi_24-TA-3317.docx</dc:title>
</cp:coreProperties>
</file>

<file path=docProps/custom.xml><?xml version="1.0" encoding="utf-8"?>
<Properties xmlns="http://schemas.openxmlformats.org/officeDocument/2006/custom-properties" xmlns:vt="http://schemas.openxmlformats.org/officeDocument/2006/docPropsVTypes"/>
</file>