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Normatīvajam regulējumam jābūt ne tikai zinātniski pamatotam, bet arī praktiski īstenojamam. Ja paredzētais modelis neatbilst ikdienas darba realitātei un Latvijā veiktam pilotpētījumam, var veidoties nevienveidīga tā piemērošana, mazinot regulējuma efektivitāti un sasniedzamos sabiedrības veselības ieguvumus.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izmaiņas vakcinācijas kalendārā, ir svarīgi izvērtēt ne tikai medicīnisko/zinātnisko pamatojumu, bet arī to ietekmi uz vakcinācijas pieņemamību, savlaicīgumu un īstenojamību primārajā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saglabāt kalendāra elastību gadījumos, kad papildus 4 paredzētajām vienlaikus nepieciešama arī vakcinācija pret gripu un/vai ērču encefalītu - kopā nepieciešamība 5-6 vakcīnām 12 mēnešos un 2 deva ērču encefalīta un/vai gripas vakcīnai tuvākā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medicīnisku šķēršļu vairāku vakcīnu vienlaicīgai ievadei nav, Latvijā nav datu, kas apliecinātu, ka 4-5-6 injekciju regulatorā pieeja vakcinācijā uzlabotu vakcinācijas aptveri vai savlaicīgumu. Ir pētījumi, kas apliecina, ka vecāki jau 3 vakcīnu ievadi uzskata par pārmērīgu. https://www.tandfonline.com/doi/full/10.4161/hv.29361#d1e145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pieredze liecina, ka vecāku lēmumus biežāk ietekmē injekciju skaits, bērna diskomforts un bažas par pēcvakcinācijas reakcijām, nevis imunoloģiski apsvērumi. Tādēļ, palielinot vienā apmeklējumā ievadāmo injekciju skaitu, pieaug risks vakcinācijas atlikšanai, sadalīšanai vairākās vizītēs vai atteikumam no atsevišķām vakcīnām.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ECDC (Eiropas Slimību profilakses un kontroles centra) mājas lapā ( https://vaccine-schedule.ecdc.europa.eu/Scheduler/ByDisease?SelectedDiseaseId=1&amp;SelectedCountryIdByDisease=-1) vakcinācijas kalendārā tikai 8 no 30 valstīm 4. difterijas deva ir 12 mēnešu vecumā, pārējās valstīs plānots atšķirīgi - tai skaitā Latvijā 12-15 mēnešu vecumā. Ar Noteikumu projektā piedāvāto regulējumu  pastāv risks, ka minimālais 6 mēnešu intervāls pēc 3. devas netiktu ievērots, piemērma, ja 3. deva ievadīta 6 mēnešu un 2 nedēļu vecumā.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izteiktos apsvērumus, biedrība "Latvijas Ģimenes ārstu asociācija" (turpmāk - LĢĀA) iebilst spēkā esošā vecuma intervāla 12–15 mēnešu atcelšanai un Noteikumu grozījumu projektā noteikt 4 vakcīnu ievadi 12 mēnešu vecumā.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aicina noteikt Masalas, masaliņas, epidēmiskais parotīta (MMR1) un vējbaku vakcināciju (Varicella1) 12 mēnešu vecumā, bet 4. devas kombinēto vakcīnu pret difteriju, stingumkrampjiem, garo klepu (ar garā klepus bezšūnu komponentu), poliomielītu, b tipa Haemophilus influenzae infekciju un B hepatītu (kombinētas 6-valentās vakcīnas; DTaP-IPV-Hib-HB4) un 3. pneimokoku infekcijas (PCV3) vakcīnas devu ievadīšanu noteikt laika periodā no 12-15 mēnešu vecumā (kā līdz šim). </w:t>
            </w:r>
            <w:r w:rsidR="00000000" w:rsidRPr="00000000" w:rsidDel="00000000">
              <w:rPr>
                <w:rtl w:val="0"/>
              </w:rPr>
              <w:t xml:space="preserve">Tas atrisinātu jautājumu par vakcinācijas brīvāku plānošanu un iespēju saprātīgi ieplānot vēl papildus nepieciešamās vakcīnas pret ērču encefalītu vai  gripu.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atbalsta Masalas, masaliņas, epidēmiskais parotīta (MMR2) vakcināciju 4 gadu vecumā.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26-TA-831</w:t>
    </w:r>
    <w:r>
      <w:br/>
    </w:r>
    <w:r w:rsidR="00000000" w:rsidRPr="00000000" w:rsidDel="00000000">
      <w:rPr>
        <w:rtl w:val="0"/>
      </w:rPr>
      <w:t xml:space="preserve">Izdrukāts 19.06.2026.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26-TA-831</w:t>
    </w:r>
    <w:r>
      <w:br/>
    </w:r>
    <w:r w:rsidR="00000000" w:rsidRPr="00000000" w:rsidDel="00000000">
      <w:rPr>
        <w:rtl w:val="0"/>
      </w:rPr>
      <w:t xml:space="preserve">Izdrukāts 19.06.2026.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Atzinumi_26-TA-831.docx</dc:title>
</cp:coreProperties>
</file>

<file path=docProps/custom.xml><?xml version="1.0" encoding="utf-8"?>
<Properties xmlns="http://schemas.openxmlformats.org/officeDocument/2006/custom-properties" xmlns:vt="http://schemas.openxmlformats.org/officeDocument/2006/docPropsVTypes"/>
</file>