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24-TA-2735: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Latvijas Austrumu pierobežas ekonomiskajai izaugsmei un drošības stiprināšanai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 pielikums. Rīcības plāna sasaiste ar citiem attīstības plānošanas dokumentiem, attiecīgās nozares prioritātēm, tiesību aktiem, Eiropas Savienības tiesību aktiem un Eiropas Savienības politiku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 pielikums. Kritēriji un kārtība, kādā tiks izvērtēti pašvaldību sākotnēji iesniegtie priekšlikumi mobilitātes un pakalpojumu infrastruktūras jomās divējādas lietojamības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 Pasākumi, kuriem pašlaik nav piešķirts nepieciešamais valsts budžeta finansējums vai nav vienošanās starp institūcijām)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priekšlikumus par jauniem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2.2. punkts nosaka: Ministrijām līdz 2028.gada 1.februārim iesniegt Viedās administrācijas un reģionālās attīstības ministrijā priekšlikumus par jauniem pasākumiem. Norādām, ka šādas pieejas rezultātā VARAM nevarēs iegūt kvalitatīvus pasākumus attiecīgās teritorijas izaugsmei, jo nozaru ministriju politikas plānošanas dokumenti neparedz pasākumu un radītāju monitoringu tieši par Austrumu pierobežu. Proti, pasākumu izpilde neraksturos to lietderību Austrumu pierobežas teritorijas izaugsmes sasniegšanā. Vienlaikus atgādinām, ka projektā norādīts, ka  “Plāna īstenošanas uzraudzībai VARAM aicinās Latvijas Bankas ekspertus veikt šo izvērtējumu”, kā rezultātā tieši VARAM sadarbībā ar LB varētu nākt klajā ar efektīvākajiem plāna pasākumiem un citiem jauniem pasākumu priekšlikumiem, kas nākošajā plānošanas periodā integrējami citu nozaru politikas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mainīt atsevišķus plāna pasākuma izpildes termiņus, ievērojot norādīto plāna darbības laiku, jaunā attīstības plānošanas cikla sākšanu 2028. gadā, kā arī Ministru kabineta noteikumu Nr.737 "Attīstības plānošanas dokumentu izstrādes un ietekmes izvērtēšanas noteikumi" 25.5. punktu nosakot termiņus pasākumu īstenošanai ar precizitāti līdz pusgadam.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izpildes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31.12.2025.</w:t>
            </w:r>
            <w:r w:rsidR="00000000" w:rsidRPr="00000000" w:rsidDel="00000000">
              <w:rPr>
                <w:rtl w:val="0"/>
              </w:rPr>
              <w:t xml:space="preserve"> pasākumam nr. 2.13.;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31.12.2026.</w:t>
            </w:r>
            <w:r w:rsidR="00000000" w:rsidRPr="00000000" w:rsidDel="00000000">
              <w:rPr>
                <w:rtl w:val="0"/>
              </w:rPr>
              <w:t xml:space="preserve"> pasākumiem nr. 2.7., 2.11., 2.14., un 3.10.;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31.12. 2027</w:t>
            </w:r>
            <w:r w:rsidR="00000000" w:rsidRPr="00000000" w:rsidDel="00000000">
              <w:rPr>
                <w:rtl w:val="0"/>
              </w:rPr>
              <w:t xml:space="preserve"> </w:t>
            </w:r>
            <w:r w:rsidR="00000000" w:rsidRPr="00000000" w:rsidDel="00000000">
              <w:rPr>
                <w:b w:val="1"/>
                <w:rtl w:val="0"/>
              </w:rPr>
              <w:t xml:space="preserve">vai citu termiņu</w:t>
            </w:r>
            <w:r w:rsidR="00000000" w:rsidRPr="00000000" w:rsidDel="00000000">
              <w:rPr>
                <w:rtl w:val="0"/>
              </w:rPr>
              <w:t xml:space="preserve"> ar precizitāti līdz pusgadam pasākumiem nr. 1.1., 1.2., 1.3., 1.4., 1.5., 1.6., 1.10., 2.1., 2.2., 2.3., 2.4., 2.8., 2.9., 2.30., 2.31., 2.32., 3.2., 3.3., 3.5., 3.6., un 3.11.;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31.12.2027. kopā ar darbības rezultātu</w:t>
            </w:r>
            <w:r w:rsidR="00000000" w:rsidRPr="00000000" w:rsidDel="00000000">
              <w:rPr>
                <w:rtl w:val="0"/>
              </w:rPr>
              <w:t xml:space="preserve">, kas sasniedzams līdz tam, pat ja pasākums turpināms pēc tam, pasākumiem nr. 1.8., 2.10., 2.12., 2.15., 2.16., 2.19., 2.23., 2.24., 2.29., 2.31.;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plāna </w:t>
            </w:r>
            <w:r w:rsidR="00000000" w:rsidRPr="00000000" w:rsidDel="00000000">
              <w:rPr>
                <w:b w:val="1"/>
                <w:rtl w:val="0"/>
              </w:rPr>
              <w:t xml:space="preserve">darbības laika ietvaros </w:t>
            </w:r>
            <w:r w:rsidR="00000000" w:rsidRPr="00000000" w:rsidDel="00000000">
              <w:rPr>
                <w:rtl w:val="0"/>
              </w:rPr>
              <w:t xml:space="preserve">ar precizitāti līdz pusgadam pasākumam nr. 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16.lp. lūdzam svītrot teikumu “Rekomendācijas plānots sniegt 2024.gada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2014.gada 2.decembra Ministru kabineta noteikumu Nr.737 “Attīstības plānošanas dokumentu izstrādes un ietekmes izvērtēšanas noteikumi” 25.6.punktam, lūdzam norādīt pasākumu izpildei pieejamo, kā arī papildus nepieciešamo finansējumu, pievienojot detalizētus aprēķinus par ietekmi uz valsts budžetu un pašvaldību budžetiem, pievienojot plāna projektam MK noteikumu 2.pielikuma IV.sadaļā “Ietekmes novērtējums uz valsts un pašvaldību budžetu” iekļauto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sadaļā “3. Pasākumi izvirzītā mērķa sasniegšanai, darbības rezultāti un to rezultatīvie rādītāji” tabulas kolonnā “Rezultatīvie rādītāji”, pēc iespējas norādīt avotus, no kuriem paredzēts iegūt rādītāju skaitliskās vērtības  (piemēram CSP, konkrēta aptauja,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19.lp. rindā “Politikas rezultāts/-i un rezultatīvais rādītājs/-i” lūdzam formulēt arī politikas rezultātus (politikas rezultāti ir pārmaiņas attiecīgajā politikas jomā), joesošajā redakcijā ir norādīti rezultatīvie rādītāji. Atbilstoši 2014.gada 2.decembra Ministru kabineta noteikumu Nr.737 “Attīstības plānošanas dokumentu izstrādes un ietekmes izvērtēšanas noteikumi” 2.pielikumā minētajam, šajā rindā “Norāda pamatnostādnēs vai citos attīstības plānošanas dokumentos minētos politikas rezultātus un iekavās norāda to rezultatīvos rādītājus plāna darbības beigu termiņā”. Lūdzam papildus jau identificētajiem, izmantot Reģionālās politikas pamatnostādnēs 2021.–2027. gadam noteiktos politikas rezultātus un rezultatīvos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rezultāts: Uzlabota reģiona konkurētspēja un uzņēmējdarbības vide: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algas plānošanas reģionos - četru mazāk attīstīto plānošanas reģionu vidējais līmenis pret augstāk attīstīto plānošanas reģionu, % (89%)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Drošībai piesaistītas valsts un ES fondu investīcijas Austrumu pierobežā 111,9 milj.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jomā radītas vairāk kā 100 darbavietas vietējiem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Radītas vismaz 712 jaunas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skaita krituma gadā samazināšana no 2% uz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Privāto investīciju piesaiste plānošanas reģionos - četru mazāk attīstīto plānošanas reģionu vidējais līmenis pret augstāk attīstīto plānošanas reģionu, % (45%)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Piesaistītās privātās investīcijas vismaz 56,9 milj.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Ozoliņa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Nr.737 "Attīstības plānošanas dokumentu izstrādes un ietekmes izvērtēšanas noteikumi" 25.4. punktu, aicinām papildināt 22. lappusē norādītā pasākuma nr. 1.3. rezultāta rādītājus "Stiprināta informatīvā telpa un veicināta gatavības kultūra" un "Informēta un izglītota sabiedrība" ar pārbaudāmiem rādītājiem, kas ļaus noteikt rezultāta sasniegšanu 2027. gadā. Ievērojot to, ka Aizsardzības ministrija veiks norādīto pasākumu esošā valsts budžeta ietvaros, VARAM var aicināt AiM izvēlēties un norādīt atbilstošus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plāna ekonomikas atbalsta pasākumu par bezemisiju transportlīdzekļu iegādi (8. lpp. priekšpēdējā teikumā), aicinām ņemt vērā pašvaldību rīcībā esošais transportlīdzekļu klāsta ietekmi uz pašvaldību civilās aizsardzības spējām. Ņemot vērā bezemisiju transportlīdzekļu darbības attāluma ierobežojumus, uzlādei nepieciešamās infrastruktūras ievainojamību un to bateriju ugunsdrošības jautājumus, aicinām papildināt pasākumu ar atgādinājumu īstenot norādīto plāna punktu, ievērojot pašvaldību civilās aizsardzības vajadzības (piem. transportlīdzekļu pielietojamību izglītības iestāžu u.c. evakuācijai u.tml.), lai izvairītos no transporta alternatīvu trūkuma krīzes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bezemisiju transportlīdzekļu iegāde pašvaldību vajadzībām, uzmanību pievēršot izglītojamo mobilitātei un vienlaikus veicinot skolu tīkla sasniedzamību (ievērojot pašvaldībai piederošo transportlīdzekļu pielietojamību civilās aizsardzības nodrošināšanā).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24-TA-2735</w:t>
    </w:r>
    <w:r>
      <w:br/>
    </w:r>
    <w:r w:rsidR="00000000" w:rsidRPr="00000000" w:rsidDel="00000000">
      <w:rPr>
        <w:rtl w:val="0"/>
      </w:rPr>
      <w:t xml:space="preserve">Izdrukāts 25.11.2024. 14.32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24-TA-2735</w:t>
    </w:r>
    <w:r>
      <w:br/>
    </w:r>
    <w:r w:rsidR="00000000" w:rsidRPr="00000000" w:rsidDel="00000000">
      <w:rPr>
        <w:rtl w:val="0"/>
      </w:rPr>
      <w:t xml:space="preserve">Izdrukāts 25.11.2024. 14.32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Atzinumi_24-TA-2735.docx</dc:title>
</cp:coreProperties>
</file>

<file path=docProps/custom.xml><?xml version="1.0" encoding="utf-8"?>
<Properties xmlns="http://schemas.openxmlformats.org/officeDocument/2006/custom-properties" xmlns:vt="http://schemas.openxmlformats.org/officeDocument/2006/docPropsVTypes"/>
</file>