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ietverto atsauci uz Ministru kabineta 2015.gada 28.jūlija noteikumiem Nr.442 “Kārtība, kādā tiek nodrošināta informācijas un komunikācijas tehnoloģiju sistēmu atbilstība minimālajām drošības prasībām”, ņemot vērā, ka minētie Ministru kabineta noteikumi zaudēja spēku 2024.gada 18.novembrī.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3.sadaļā ietverto atsauci uz Ministru kabineta 2015.gada 28.jūlija noteikumiem Nr.442 “Kārtība, kādā tiek nodrošināta informācijas un komunikācijas tehnoloģiju sistēmu atbilstība minimālajām drošības prasībām”, ņemot vērā, ka minētie Ministru kabineta noteikumi zaudēja spēku 2024.gada 18.novembrī.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25.10.2024.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25.10.2024.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