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6. decembra noteikumos Nr. 759 "Invaliditātes informatīvās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un papildināt pirmās problēmas risinājuma 2.apakšpunktā risinājuma aprakstu attiecībā uz Iekšlietu ministrijas veselības un sporta centram paredzēto iespēju saņemt informāciju par noteikto invaliditāti, lai pilnīgāk sniegtu informāciju par informācijas ieguves mērķi un saistošajām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IeM VSC - lai nodrošinātu, ka tiek saņemta nepieciešamā informācija par personai noteikto invaliditāti, lemjot par pabalsta piešķiršanu Iekšlietu ministrijas sistēmas iestādes amatpersonai ar speciālo dienesta pakāpi saistībā ar veselības bojājumiem, kas radušies nelaimes gadījumā, pildot dienesta pienākumus vai ārpus dienesta pildīšanas laika, saskaņā ar Valsts un pašvaldību institūciju amatpersonu un darbinieku atlīdzības likuma 19.panta 2.</w:t>
            </w:r>
            <w:r w:rsidR="00000000" w:rsidRPr="00000000" w:rsidDel="00000000">
              <w:rPr>
                <w:vertAlign w:val="superscript"/>
                <w:rtl w:val="0"/>
              </w:rPr>
              <w:t xml:space="preserve">2</w:t>
            </w:r>
            <w:r w:rsidR="00000000" w:rsidRPr="00000000" w:rsidDel="00000000">
              <w:rPr>
                <w:rtl w:val="0"/>
              </w:rPr>
              <w:t xml:space="preserve">  un 2.</w:t>
            </w:r>
            <w:r w:rsidR="00000000" w:rsidRPr="00000000" w:rsidDel="00000000">
              <w:rPr>
                <w:vertAlign w:val="superscript"/>
                <w:rtl w:val="0"/>
              </w:rPr>
              <w:t xml:space="preserve">4</w:t>
            </w:r>
            <w:r w:rsidR="00000000" w:rsidRPr="00000000" w:rsidDel="00000000">
              <w:rPr>
                <w:rtl w:val="0"/>
              </w:rPr>
              <w:t xml:space="preserve"> daļu un Ministru kabineta 2010. gada 21. jūnija noteikumu Nr. 565 “Noteikumi par valsts un pašvaldību institūciju amatpersonu un darbinieku sociālajām garantijām” (turpmāk – MK noteikumi Nr.565) 7.</w:t>
            </w:r>
            <w:r w:rsidR="00000000" w:rsidRPr="00000000" w:rsidDel="00000000">
              <w:rPr>
                <w:vertAlign w:val="superscript"/>
                <w:rtl w:val="0"/>
              </w:rPr>
              <w:t xml:space="preserve">1</w:t>
            </w:r>
            <w:r w:rsidR="00000000" w:rsidRPr="00000000" w:rsidDel="00000000">
              <w:rPr>
                <w:rtl w:val="0"/>
              </w:rPr>
              <w:t xml:space="preserve"> un 22.</w:t>
            </w:r>
            <w:r w:rsidR="00000000" w:rsidRPr="00000000" w:rsidDel="00000000">
              <w:rPr>
                <w:vertAlign w:val="superscript"/>
                <w:rtl w:val="0"/>
              </w:rPr>
              <w:t xml:space="preserve">8</w:t>
            </w:r>
            <w:r w:rsidR="00000000" w:rsidRPr="00000000" w:rsidDel="00000000">
              <w:rPr>
                <w:rtl w:val="0"/>
              </w:rPr>
              <w:t xml:space="preserve"> punktu, ir tiesības bez maksas saņemt un apstrādāt MK noteikumu Nr.759 6.1. (personas kods), 6.2. (vārds), 6.3. (uzvārds) apakšpunktos un 8.punktā (dati par Komisijas veikto ekspertīzi) minētos datus atbilstoši IeM VSC pieprasījumam.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Aisma Gavare (IeM VSC)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un papildināt informācijas par datu aizsardzību ceturtā rindkopā aprakstu un atsauces uz tiesību aktu normām, kas pamato personas datu apstrādi.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VSC personas datu un veselības datu apstrādi veic, pamatojoties uz Datu regulas 6. panta  1. punkta e) apakšpunktu, 9. panta 2.punkta b) apakšpunktu, ievērojot Valsts un pašvaldību institūciju amatpersonu un darbinieku atlīdzības likuma 19.panta 2.</w:t>
            </w:r>
            <w:r w:rsidR="00000000" w:rsidRPr="00000000" w:rsidDel="00000000">
              <w:rPr>
                <w:vertAlign w:val="superscript"/>
                <w:rtl w:val="0"/>
              </w:rPr>
              <w:t xml:space="preserve">2</w:t>
            </w:r>
            <w:r w:rsidR="00000000" w:rsidRPr="00000000" w:rsidDel="00000000">
              <w:rPr>
                <w:rtl w:val="0"/>
              </w:rPr>
              <w:t xml:space="preserve">  un 2.</w:t>
            </w:r>
            <w:r w:rsidR="00000000" w:rsidRPr="00000000" w:rsidDel="00000000">
              <w:rPr>
                <w:vertAlign w:val="superscript"/>
                <w:rtl w:val="0"/>
              </w:rPr>
              <w:t xml:space="preserve">4</w:t>
            </w:r>
            <w:r w:rsidR="00000000" w:rsidRPr="00000000" w:rsidDel="00000000">
              <w:rPr>
                <w:rtl w:val="0"/>
              </w:rPr>
              <w:t xml:space="preserve"> daļu un MK noteikumu 565 7.</w:t>
            </w:r>
            <w:r w:rsidR="00000000" w:rsidRPr="00000000" w:rsidDel="00000000">
              <w:rPr>
                <w:vertAlign w:val="superscript"/>
                <w:rtl w:val="0"/>
              </w:rPr>
              <w:t xml:space="preserve">1</w:t>
            </w:r>
            <w:r w:rsidR="00000000" w:rsidRPr="00000000" w:rsidDel="00000000">
              <w:rPr>
                <w:rtl w:val="0"/>
              </w:rPr>
              <w:t xml:space="preserve">, 18., 19., 22.</w:t>
            </w:r>
            <w:r w:rsidR="00000000" w:rsidRPr="00000000" w:rsidDel="00000000">
              <w:rPr>
                <w:vertAlign w:val="superscript"/>
                <w:rtl w:val="0"/>
              </w:rPr>
              <w:t xml:space="preserve">2, </w:t>
            </w:r>
            <w:r w:rsidR="00000000" w:rsidRPr="00000000" w:rsidDel="00000000">
              <w:rPr>
                <w:rtl w:val="0"/>
              </w:rPr>
              <w:t xml:space="preserve">22.</w:t>
            </w:r>
            <w:r w:rsidR="00000000" w:rsidRPr="00000000" w:rsidDel="00000000">
              <w:rPr>
                <w:vertAlign w:val="superscript"/>
                <w:rtl w:val="0"/>
              </w:rPr>
              <w:t xml:space="preserve">8 </w:t>
            </w:r>
            <w:r w:rsidR="00000000" w:rsidRPr="00000000" w:rsidDel="00000000">
              <w:rPr>
                <w:rtl w:val="0"/>
              </w:rPr>
              <w:t xml:space="preserve">un 22.</w:t>
            </w:r>
            <w:r w:rsidR="00000000" w:rsidRPr="00000000" w:rsidDel="00000000">
              <w:rPr>
                <w:vertAlign w:val="superscript"/>
                <w:rtl w:val="0"/>
              </w:rPr>
              <w:t xml:space="preserve">10</w:t>
            </w:r>
            <w:r w:rsidR="00000000" w:rsidRPr="00000000" w:rsidDel="00000000">
              <w:rPr>
                <w:rtl w:val="0"/>
              </w:rPr>
              <w:t xml:space="preserve">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Aisma Gavare (IeM VSC)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25-TA-1510</w:t>
    </w:r>
    <w:r>
      <w:br/>
    </w:r>
    <w:r w:rsidR="00000000" w:rsidRPr="00000000" w:rsidDel="00000000">
      <w:rPr>
        <w:rtl w:val="0"/>
      </w:rPr>
      <w:t xml:space="preserve">Izdrukāts 25.11.2025. 20.51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25-TA-1510</w:t>
    </w:r>
    <w:r>
      <w:br/>
    </w:r>
    <w:r w:rsidR="00000000" w:rsidRPr="00000000" w:rsidDel="00000000">
      <w:rPr>
        <w:rtl w:val="0"/>
      </w:rPr>
      <w:t xml:space="preserve">Izdrukāts 25.11.2025. 20.51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Atzinumi_25-TA-1510.docx</dc:title>
</cp:coreProperties>
</file>

<file path=docProps/custom.xml><?xml version="1.0" encoding="utf-8"?>
<Properties xmlns="http://schemas.openxmlformats.org/officeDocument/2006/custom-properties" xmlns:vt="http://schemas.openxmlformats.org/officeDocument/2006/docPropsVTypes"/>
</file>