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kiberdrošība;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svarīgi uzsvērt, ka atbalstāmi ne vien vispārējie teorētiskās kibedrošības kursi, bet arī specializētie (piemēram, bet ne tikai mākoņpakalpojumu drošības, aplikāciju drošība, IoT drošība, mobilo iekārtu drošība, droša programmēšana utt.), kas būtu praktiski pielietojami un dotu reālu ieguldījumu drošībā.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https://niccs.cisa.gov/workforce-development/nice-framework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kiberdrošība un tās specializācijas;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Kirils Solovjovs (I SIA)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kiberdrošības apmācības.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svarīgi uzsvērt, ka atbalstāmi ne vien vispārējie teorētiskās kibedrošības kursi, bet arī specializētie (piemēram, bet ne tikai mākoņpakalpojumu drošības, aplikāciju drošība, IoT drošība, mobilo iekārtu drošība, droša programmēšana utt.), kas būtu praktiski pielietojami un dotu reālu ieguldījumu drošībā.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https://niccs.cisa.gov/workforce-development/nice-framework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kiberdrošība un tās specializācijas;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Kirils Solovjovs (I SIA)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10.01.2023. 21.42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10.01.2023. 21.42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Atzinumi_22-TA-593.docx</dc:title>
</cp:coreProperties>
</file>

<file path=docProps/custom.xml><?xml version="1.0" encoding="utf-8"?>
<Properties xmlns="http://schemas.openxmlformats.org/officeDocument/2006/custom-properties" xmlns:vt="http://schemas.openxmlformats.org/officeDocument/2006/docPropsVTypes"/>
</file>