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 komponentes "Klimata pārmaiņas un vides ilgtspēja" 1.3. reformu un investīciju virziena "Pielāgošanās klimata pārmaiņām" 1.3.1.2.i. investīcijas "Plūdu risku mazināšanas infrastruktūrā, t.sk. polderu sūkņu staciju atjaunošana, aizsargdambju atjaunošana, potamālo upju regulēto posmu atjaunošana"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Investīcijas mērķis ir samazināt plūdu risku Latvijas lauku teritorijā un stimulēt pielāgošanās pasākumus klimata pārmaiņām atbilstoši nacionālajām programmām, applūstošajās teritorijās mazinot risku iedzīvotājiem un visiem saimnieciskās darbības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lauku teritorijas definīciju, tās tvērumu, lai noteiktu demarkāciju vai pārklāšanos ar citiem Eiropas Savienības fondu finansētiem atbalsta pasākumiem, kuru mērķis arī ir pretplūdu pasākumu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kopējais rādītājs – to iedzīvotāju skaits, kuri gūst labumu no investīcijām aizsardzībai pret plūdiem, dabas ugunsgrēkiem un citām ar klimatu saistītām dabas katastrofām.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rādītāja vērtību, ievērojot, ka projektu īstenošanas teritorijas jau ir noteiktas. Iebildums saistīts ar lūgumu skaidrot demarkācijas nosacījumus, jo pastāv bažas, ka no dažādiem finanšu avotiem tiks veidota infrastruktūra, kas ietekmē vienus un tos pašus iedzīvotājus.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nebūvēt jaunus aizsargdambjus un aizsargdambju atjaunošanas projektos neplānot citas alternatīvas, jo tās nav piemērojamas;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ievērojot, ka nav izprotama normas būtība. Lūdzam skaidrot iemeslus, kamdēļ dambju atjaunošanas projektos nav atļautas citas alternatīvas.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precizēt un papildināt ar informāciju par demarkācijas nosacījumiem attiecībā uz Eiropas Savienības kohēzijas politikas programmas 2021. - 2027. gadam specifiskā atbalsta mērķa pasākumiem Nr. 2.1.3.1 "Pašvaldību pielāgošanās klimata pārmaiņām" un Nr.2.1.3.2 "Nacionālas nozīmes plūdu un krasta erozijas pasākumi", ievērojot, ka līdzīga veida darbības tiek un tiks īstenotas vairāku Eiropas Savienības fondu finansētu pasākumu ietvaros. Lūdzam izvērtēt nepieciešamību precizēt arī noteikumu projekta 33.9. apakšpunktu, lai noteiktu, ka demarkācija nodrošināma arī projektu uzraudzības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potenciālo projektu īstenošanas vietu sarakstu, ievērojot, ka anotācija skaidrots, ka gadījumos, ja investīciju projekts nav īstenojams vides vai dabas apstākļu dēļ, to ir iespējam aizstāt ar citu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atbalstāmo teritoriju saraksts tiks papildināts, ievērojot, ka anotācijā norādīts, ka investīciju projektu īstenošanas teritorijas tiks izvēlētas sadarbībā ar pašvaldībām vietās, kas rada būtiskāko plūdu apdraudējumu iedzīvotājiem. Vienlaikus lūdzam skaidrot, vai tas nozīmē, ka projekti tiks īstenoti arī pilsētu un ciemu teritoriālajās robežās.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 komponentes "Klimata pārmaiņas un vides ilgtspēja" 1.3. reformu un investīciju virziena "Pielāgošanās klimata pārmaiņām" 1.3.1.2.i. investīcijas "Plūdu risku mazināšanas infrastruktūrā, t.sk. polderu sūkņu staciju atjaunošana, aizsargdambju atjaunošana, potamālo upju regulēto posmu atjaunošana"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konkrētā Atveseļošanas un noturības mehānisma investīcija un reformu virziens skar pielāgošanos klimata pārmaiņām, lūdzam izvērtēt nodot šo noteikumu projektu izskatīšanai arī Klimata un enerģētikas ministrijai, ievērojot Ministru kabineta 2022. gada 23. decembra rīkojuma Nr. 968 "Par Ekonomikas ministrijas un Vides aizsardzības un reģionālās attīstības ministrijas reorganizāciju un Klimata un enerģētikas ministrijas izveidošanu" 2.2. apakšpunktā noteikto, ka klimata politikas joma tiek nodota Klimata un enerģētikas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Investīcijas mērķis ir samazināt plūdu risku Latvijas lauku teritorijā un stimulēt pielāgošanās pasākumus klimata pārmaiņām atbilstoši nacionālajām programmām, applūstošajās teritorijās mazinot risku iedzīvotājiem un visiem saimnieciskās darbības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nacionālās programmas šeit minētas.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mērķgrupa ir iedzīvotāji plūdu apdraudētajās Latvijas lauku teritorijās un polderu platībās.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mērķgrupa ir atbilstoša, ņemot vērā, ka investīcijas mērķī norādīts, ka plūdu risks tiks samazināts gan iedzīvotājiem, gan visiem saimnieciskās darbības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Projektā plānotā būve atbilst attiecīgās pašvaldības teritorijas plānojumā noteiktajam funkcionālajam zonējumam.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normu pārcelt uz citu MK noteikumu projekta sadaļu, ievērojot, ka šajā sadaļā tiek atrunāti vispārīgie jautājumi, savukārt 5. punktā iekļautā norma ir izteikti specifiska.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iesniegumu iesniedz </w:t>
            </w:r>
            <w:r w:rsidR="00000000" w:rsidRPr="00000000" w:rsidDel="00000000">
              <w:rPr>
                <w:rtl w:val="0"/>
              </w:rPr>
              <w:t xml:space="preserve">Meliorācijas likuma</w:t>
            </w:r>
            <w:r w:rsidR="00000000" w:rsidRPr="00000000" w:rsidDel="00000000">
              <w:rPr>
                <w:rtl w:val="0"/>
              </w:rPr>
              <w:t xml:space="preserve"> 19. pantā noteiktais  valsts meliorācijas sistēmu un valsts nozīmes meliorācijas sistēmu būvniecību, uzturēšanu un ekspluatāciju nodrošinātājs – valsts sabiedrība ar ierobežotu atbildību "Zemkopības ministrijas nekustamie īpašumi" (turpmāk – projekta īstenotājs), kas pēc projekta iesnieguma apstiprināšanas saņem finansējumu investīcijas īstenošanai un investīcijas ieguldīs Zemkopības ministrijai piederošajās ūdenssaimniecības infrastruktūras būvēs.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termina "ūdenssaimniecība" lietošanu, ievērojot, ka tiesību aktos tas lietots dzeramā ūdens apgādes un notekūdeņu apsaimniekošanas sistēmu kontekstā, daļēji arī lietus ūdeņu apsaimniekošanas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Investīcijas ietvaros atbalstāmas darbības, ja tās nav uzsāktas pirms 2020. gada 1. februāra un nav pabeigtas līdz 2021. gada 13. jūlijam, tostarp: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projekta vadības un īstenošanas darbību, ievērojot citos Atveseļošanas un noturības mehānisma investīcijas īstenošanas noteikumos izmantoto pieeju.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projekta vadība un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projekta tiešās personāla izmaksas, piemērojot vienoto likmi trīs procentu apmērā no tiešajām izmaksām saskaņā ar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regulas </w:t>
            </w:r>
            <w:r w:rsidR="00000000" w:rsidRPr="00000000" w:rsidDel="00000000">
              <w:rPr>
                <w:rtl w:val="0"/>
              </w:rPr>
              <w:t xml:space="preserve">2021/1060</w:t>
            </w:r>
            <w:r w:rsidR="00000000" w:rsidRPr="00000000" w:rsidDel="00000000">
              <w:rPr>
                <w:rtl w:val="0"/>
              </w:rPr>
              <w:t xml:space="preserve">) 55. panta 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šajā noteikumu projekta punktā korekti lietota atsauce uz minēto regulu. Kā jau iepriekš skaidrots, Atveseļošanas un noturības mehānisma investīcijās tiek piemēroti kohēzijas politikas principi, tomēr tiešas atsauces uz regulu neveido.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17.2.4. bebru veidoto aizsprostu nojaukšanas izmaksas, ja tas ir priekšnosacījums būvprojektu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kamdēļ šai darbībai ir noteikta atsevišķa izmaksu pozīcija tieši būvprojekta izstrādes nosacījuma dēļ, kā arī skaidrot, vai citos projekta īstenošanas posmos šāda veida izmaksas netiks attiecinātas.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uz projekta īstenotāju nav attiecināms neviens no izslēgšanas kritērijiem, bet ir konstatēta nepieciešamība papildināt un precizēt informāciju par projektu,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ievērojot, ka neveidojas loģiska darbību secība, proti, šobrīd norma paredz, ka gadījumos, ja ir konstatēta nepieciešamība papildināt projektu (normas ievads), dienests apstiprina projekta iesniegumu (26.3.apakšpunkts).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projekta iesniegums ir noraidīts, projekta īstenotājam ir tiesības </w:t>
            </w:r>
            <w:r w:rsidR="00000000" w:rsidRPr="00000000" w:rsidDel="00000000">
              <w:rPr>
                <w:rtl w:val="0"/>
              </w:rPr>
              <w:t xml:space="preserve">Administratīvā procesa likumā</w:t>
            </w:r>
            <w:r w:rsidR="00000000" w:rsidRPr="00000000" w:rsidDel="00000000">
              <w:rPr>
                <w:rtl w:val="0"/>
              </w:rPr>
              <w:t xml:space="preserve"> noteiktajā kārtībā apstrīdēt dienesta lēmumu Zemkopības ministrijā un pārsūdzēt tiesā, kā arī iesniegt citu projekta iesniegumu, lai īstenotu citu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cits projekta iesniegums nozīmē arī jaunu projekta īstenošanas teritoriju.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nodrošina projekta atbilstību upju baseinu apgabala plūdu riska pārvaldības plāniem 2021.–2027.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plānošanas dokumenta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Upju baseinu apgabalu apsaimniekošanas un plūdu riska pārvaldības plāniem 2022. - 2027.gadam.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Jakovļeva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nodrošina projekta atbilstību upju baseinu apgabala plūdu riska pārvaldības plāniem 2021.–2027.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pēc konkrēti kādiem nosacījumiem tiks secināts, ka ir nodrošināta projekta atbilstība upju baseinu apgabala plūdu riska pārvaldības plāniem 2021. - 2027.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2.punktā plānošanas dokumenta nosaukumu - Upju baseinu apgabalu apsaimniekošanas un plūdu riska pārvaldības plāni 2022. - 2027.gadam.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Jakovļeva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mērķis ir "Pielāgošanos klimata pārmaiņām, risku novēršana un vadība", kā minēts anotācijā rindkopā: "Polderu sūkņu staciju atjaunošana, aizsargdambju, kā arī potamālo upju posmu atjaunošana samazinās piegulošo teritoriju applūšanas risku, tā samazinot arī atkritumu un piesārņojošo vielu nokļūšanu upēs, noteces baseinā un Baltijas jūrā un līdz ar to veicinot arī mērķī "Pielāgošanos klimata pārmaiņām, risku novēršana un vadība" noteikto problēmu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termina "ūdenssaimniecība" lietošana, ņemot vērā, ka lielākoties tas normatīvajos aktos lietots dzeramā ūdens un notekūdeņu apsaimniekošanas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07.06.2023.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07.06.2023.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Atzinumi_22-TA-3179.docx</dc:title>
</cp:coreProperties>
</file>

<file path=docProps/custom.xml><?xml version="1.0" encoding="utf-8"?>
<Properties xmlns="http://schemas.openxmlformats.org/officeDocument/2006/custom-properties" xmlns:vt="http://schemas.openxmlformats.org/officeDocument/2006/docPropsVTypes"/>
</file>