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iespējām pusvadītāju tehnoloģiju attīstības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31.07.2024.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31.07.2024.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