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22-TA-1500: Pamatnostādņu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Mājokļu pieejamības pamatnostādnes 2022. – 2027.gadam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Pamatnostādņu projekts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Atbildīgajām un līdzatbildīgajām institūcijām pamatnostādnēs iekļautos uzdevumus 2023.gadā īstenot tām piešķirto valsts budžeta līdzekļu ietvaros. Jautājumu par papildu valsts budžeta līdzekļu piešķiršanu pamatnostādnēs noteikto uzdevumu īstenošanai 2024. un 2025.gadam skatīt Ministru kabinetā likumprojekta "Par valsts budžetu 2024. gadam un budžeta ietvaru 2024., 2025. un 2026. gadam" sagatavošanas procesā kopā ar visu ministriju un centrālo valsts iestāžu iesniegtajiem prioritāro pasākumu pieteikumiem, ievērojot valsts budžeta finansiālās iespējas.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rīkojuma projekta 4.punktu papildināt ar teikumu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valsts budžeta likumprojekta sagatavošanas procesā papildu valsts budžeta finansējums pamatnostādnēs paredzēto uzdevumu īstenošanai netiek piešķirts vai tiek piešķirts daļēji, tad atbildīgajām un līdzatbildīgajām institūcijām nodrošināt, ka tiek īstenoti tie pamatnostādnēs paredzētie uzdevumi, kurus var nodrošināt piešķirto valsts budžeta līdzekļu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Pamatnostādņu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pamatnostādņu  1.pielikuma 2.rīcības virziena 2.5. pasākuma ietvaros norādīto, ka valsts kapitālsabiedrība "Mājokļu fonda institūcija" tiks izveidota 2023.gadā, ņemot vērā, ka šī pasākuma iespējamā izpilde ir saistīta ar nepieciešamību izstrādāt un pieņemt Mājokļu fonda likumu, turklāt šādam mērķim finansējums 2023.gada budžetā nav paredzēts, kā arī pamatnostādņu 3.pielikumā norādīts, ka šim mērķim finansējums nepieciešams 2024.gadā. Vienlaikus norādām, ka Vides aizsardzības un reģionālās attīstības ministrija likumprojekta “Par valsts budžetu 2024. gadam un budžeta ietvaru 2024., 2025. un 2026. gadam” sagatavošanas procesā nav iesniegusi šādu prioritārā pasākuma pieteikumu, kā arī Klimata un enerģētikas ministrija, iesniedzot informāciju par 2024., 2025. un 2026. gadā prognozēto finansējumu vēl neapstiprinātiem Emisijas kvotu izsolīšanas instrumenta pasākumiem un projektiem, nav iekļāvusi finansējumu šādām mērķim.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 Nr. 3 "indikatīvs ietekmes novērtējums uz valsts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pamatnostādņu 3.pielikumu, ievērojot, ka “n” gads ir “2023”, attiecīgi plānoto finansējumu norādot 2023.-2026.gadam.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 Nr. 3 "indikatīvs ietekmes novērtējums uz valsts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noteikumu projekts “</w:t>
            </w:r>
            <w:r w:rsidR="00000000" w:rsidRPr="00000000" w:rsidDel="00000000">
              <w:rPr>
                <w:i w:val="1"/>
                <w:rtl w:val="0"/>
              </w:rPr>
              <w:t xml:space="preserve">Eiropas Savienības kohēzijas politikas programmas 2021.–2027. gadam 4.3. prioritārā virziena “Nodarbinātība un sociālā iekļaušana” 4.3.1. specifiskā atbalsta mērķa “Veicināt sociāli atstumto kopienu, mājsaimniecību ar zemiem ienākumiem un nelabvēlīgā situācijā esošo grupu, tostarp cilvēku ar īpašām vajadzībām sociāli ekonomisko integrāciju, īstenojot integrētas darbības, tostarp nodrošinot mājokli un sociālos pakalpojumus” 4.3.1.3. pasākuma “Sociālo mājokļu atjaunošana vai jaunu sociālo mājokļu būvniecība” īstenošanas noteikumi</w:t>
            </w:r>
            <w:r w:rsidR="00000000" w:rsidRPr="00000000" w:rsidDel="00000000">
              <w:rPr>
                <w:rtl w:val="0"/>
              </w:rPr>
              <w:t xml:space="preserve">” (22-TA-2926) šobrīd ir saskaņošanas procesā, attiecīgi 1.5.uzdevuma “Izstrādāt atbalsta mehānismu sociālo un pašvaldības īres mājokļu būvniecībai vai atjaunošanai” finansējums jānorāda ailē “Nepieciešamais papildu finansējums”, turklāt precizējot finansējuma sadalījumu pa gadiem.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 Nr. 3 "indikatīvs ietekmes novērtējums uz valsts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šobrīd Ekonomikas ministrijas budžetā Eiropas Savienības Atveseļošanas un noturības mehānisma plāna 3.1. reformu un investīciju virziena "Reģionālā politika" 3.1.1.4.i. investīcijas "Finansēšanas fonda izveide zemas īres mājokļu būvniecībai" īstenošanai 2023.gadam ir paredzēts finansējumus 12 870 000 euro apmēra, attiecīgi lūdzam precizēt 2.1. uzdevuma “Attīstīt mājokļu pieejamības fondu, kas nodrošina ieguldītā finansējuma atkārtotu ieguldīšanu nākamo zemas īres maksas mājokļu būvniecībā” finansējuma sadalījumu pa gadiem, norādot to korektajās ailēs.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 Nr. 3 "indikatīvs ietekmes novērtējums uz valsts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Ekonomikas ministrijas iesniegtajam prioritārā pasākuma pieteikumam 12_09_P “Ilgtspējīgs mājokļu pieejamības finansēšanas fonds zemas īres maksas mājokļu būvniecībai” nepieciešamais finansējums 2024. un 2025.gadā ir 30 000 000 euro ik gadu, savukārt 2026.gadā 40 000 000 euro. Ņemot vērā minēto, lūdzam precizēt 2.1.uzdevuma “Attīstīt mājokļu pieejamības fondu, kas nodrošina ieguldītā finansējuma atkārtotu ieguldīšanu nākamo zemas īres maksas mājokļu būvniecībā” īstenošanai norādīto nepieciešamā valsts budžeta finansējuma apmēru.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 Nr. 3 "indikatīvs ietekmes novērtējums uz valsts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likumā “Par valsts budžetu 2023. gadam un budžeta ietvaru 2023., 2024. un 2025. gadam” Ekonomikas ministrijas budžeta programmā 35.00.00 “Valsts atbalsta programmas” ir paredzēts finansējums Mājokļu garantiju atbalsta programmas īstenošanai 2023.gadā 6 000 000 euro apmērā, kā arī finansējums atbalsta programmas “Balsts” īstenošanai 2023.gadam 3 000 000 euro apmērā, 2024. un 2025.gadam ik gadu 3 600 000 euro apmērā. Turklāt Ekonomikas ministrija ir iesniegusi prioritārā pasākumu pieteikumu 12_02_P “Mājokļu garantiju atbalsta programma”, pieprasot finansējumu abu programmu īstenošanai 2024. un 2025.gadā 7 600 000 euro ik gadu un 2026.gadā 11 200 000 euro apmēra. Ņemot vērā minēto, lūdzam precizēt plānoto un papildu nepieciešamo finansējumu 3.1. uzdevuma “Nodrošināt finansējuma pieejamību granta piešķiršanai daudzbērnu ģimenēm mājokļa iegādei vai būvniecībai” un 3.2.uzdevuma “Nodrošināt finansējuma pieejamību garantiju sniegšanai ģimenēm ar bērniem mājokļa iegādei vai būvniecībai”” īstenošanai.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 Nr. 3 "indikatīvs ietekmes novērtējums uz valsts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salāgot 3.3., 3.4. un 3.5.uzdevuma nosaukumus ar pamatnostādņu 1.pielikumā norādītajām uzdevumu redakcijām.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 Nr. 3 "indikatīvs ietekmes novērtējums uz valsts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Pamatnostādņu 3.pielikumā ir sniegta informācija, ka 3.1.uzdevuma “Nodrošināt garantiju un aizdevumu pieejamību nekustamo īpašumu attīstīšanai dzīvojamo māju būvniecībai pārdošanai un īrei uz tirgus nosacījumiem” īstenošanai ir nepieciešams papildu valsts budžeta finansējums 2024.gadā 10 000 000 euro. Lūdzam skaidrot, kura Ekonomikas ministrijas iesniegtā prioritārā pasākuma ietvaros ir pieprasīts finansējums minētā uzdevuma izpildei vai gadījumā, ja tas nav pieprasīts, attiecīgi precizēt un pārcelt finansējumu uz kādu tālāko gadu.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 Nr. 3 "indikatīvs ietekmes novērtējums uz valsts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šobrīd Ekonomikas ministrijas budžetā Eiropas Savienības Atveseļošanās un noturības mehānisma  1.2.1.1.i. investīcijas "Daudzdzīvokļu māju energoefektivitātes uzlabošana un pāreja uz atjaunojamo energoresursu tehnoloģiju izmantošanu" īstenošanai 2023.gadam ir paredzēts finansējumus 17 184 600 euro apmēra, attiecīgi lūdzam precizēt 4.6.uzdevuma “Īstenot Atveseļošanas un noturības mehānisma, kā arī no Eiropas Savienības kohēzijas politikas programmas 2021. – 2027. gada perioda Darbības programmā ietvertos ēku energoefektivitātes pasākumus” finansējuma sadalījumu pa gadiem, norādot to korektajās ailēs.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 Nr. 3 "indikatīvs ietekmes novērtējums uz valsts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Pamatnostādņu 3.pielikumā ir norādīts, ka 4.6.uzdevuma “Īstenot Atveseļošanas un noturības mehānisma, kā arī no Eiropas Savienības kohēzijas politikas programmas 2021. – 2027. gada perioda Darbības programmā ietvertos ēku energoefektivitātes pasākumus” un 4.7. uzdevuma “Izstrādāt atbalsta programmu vides piekļūstamības uzlabošanai daudzdzīvokļu ēkās izbūvējot liftus” īstenošanai Ekonomikas ministrijas budžetā 2023.gadā ir ieplānots finansējums attiecīgi 80 000 000 euro un 18 487 500 euro apmērā. Lūdzam skaidrot, kurā Ekonomikas ministrijas budžeta programmā ir paredzēts finansējums minētajā apmērā.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Pamatnostādņu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informāciju par pamatnostādņu 3.pielikumu, svītrojot informāciju, ka pasākumi </w:t>
            </w:r>
            <w:r w:rsidR="00000000" w:rsidRPr="00000000" w:rsidDel="00000000">
              <w:rPr>
                <w:u w:val="single"/>
                <w:rtl w:val="0"/>
              </w:rPr>
              <w:t xml:space="preserve">2022.gadā</w:t>
            </w:r>
            <w:r w:rsidR="00000000" w:rsidRPr="00000000" w:rsidDel="00000000">
              <w:rPr>
                <w:rtl w:val="0"/>
              </w:rPr>
              <w:t xml:space="preserve"> tiks nodrošināti piešķirto līdzekļu ietvaros, ņemot vērā, ka šobrīd ir 2023.gads.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Pamatnostādņu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pamatnostādņu 1.pielikuma 1.5.uzdevuma “Izstrādāt atbalsta programmu sociālo un pašvaldības īres mājokļu būvniecībai vai atjaunošanai” izpildes gadu.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Pamatnostādņu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noformēt pamatnostādņu (56.lpp.) 4.12.uzdevuma tekstu, lai tas būtu uztverams un labot pareizrakstības kļūdas.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Graubiņa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Pamatnostādņu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2021.-2027.gada plānošanas perioda programmas nosaukumu uz “Eiropas Savienības kohēzijas politikas programma 2021.–2027.gadam”.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Lapsa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 Nr. 3 "indikatīvs ietekmes novērtējums uz valsts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informāciju par finansējuma izlietojumu pa gadiem attiecībā uz “Eiropas Savienības kohēzijas politikas programmas 2021.–2027.gadam”: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- 4.3.1.3. pasākumu “Sociālo mājokļu atjaunošana vai jaunu sociālo mājokļu būvniecība”, ņemot vērā, ka tā īstenošana vēl nav uzsākta un to plānots pakāpeniski īstenot (veikt investīcijas) līdz 2029.gada 31.decembrim, t.i. finansējums pilnā apjomā netiks izlietots 2023.gadā, kā tas šobrīd norādīts tabulā;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- 4.3.1.4. pasākumu “Vides pieejamības uzlabošana daudzdzīvokļu ēkās, izbūvējot liftus”, ņemot vērā, ka šobrīd vēl nav izstrādāti pasākuma ieviešanas nosacījumi, bet tabulā norādīts, ka finansējums pilnā apmērā izlietots 2022.gadā;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informāciju par finansējuma izlietojumu pa gadiem attiecībā uz Atveseļošanas un noturības mehānisma: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- 3.1.1.4.i. investīciju "Finansēšanas fonda izveide zemas īres mājokļu būvniecībai", ņemot vērā, ka programmas ieviešana ir uzsākusies 2022.gada nogalē un tās Atveseļošanas un noturības mehānisma finansējums netiks izlietots pilnā apjomā 2023.gada ietvaros.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- 3.1.2.1.i. investīciju “Publisko pakalpojumu un nodarbinātības pieejamības veicināšanas pasākumi cilvēkiem ar funkcionāliem traucējumiem” otrās kārtas “Atbalsta pasākumi cilvēkiem ar invaliditāti mājokļu vides pieejamības nodrošināšanai” – lūdzam precizēt un norādīt pieejamo nevis papildus finansējumu (kā šobrīd atzīmēts tabulā), jo pamatnostādņu projektā nav aprakstīta nepieciešamība pēc papildus finansējuma investīcijas īstenošanai.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Lapsa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Pamatnostādņu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pamatnostādņu 1.2.apakšsadaļā "Palīdzība izīrējot pašvaldības mājokli" informāciju par Eiropas Savienības kohēzijas politikas programmas 2021.–2027.gadam 4.3.1.3.pasākuma ietvaros sasniedzamajiem rādītājiem, ņemot vērā, ka tie nosaka, ka jaunu vai modernizētu sociālo mājokļu kapacitāte un lietotāju skaits gadā būs vismaz 1865 personas (šobrīd norādīts 1500).</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Lapsa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22-TA-1500</w:t>
    </w:r>
    <w:r>
      <w:br/>
    </w:r>
    <w:r w:rsidR="00000000" w:rsidRPr="00000000" w:rsidDel="00000000">
      <w:rPr>
        <w:rtl w:val="0"/>
      </w:rPr>
      <w:t xml:space="preserve">Izdrukāts 25.08.2023. 12.05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22-TA-1500</w:t>
    </w:r>
    <w:r>
      <w:br/>
    </w:r>
    <w:r w:rsidR="00000000" w:rsidRPr="00000000" w:rsidDel="00000000">
      <w:rPr>
        <w:rtl w:val="0"/>
      </w:rPr>
      <w:t xml:space="preserve">Izdrukāts 25.08.2023. 12.05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Atzinumi_22-TA-1500.docx</dc:title>
</cp:coreProperties>
</file>

<file path=docProps/custom.xml><?xml version="1.0" encoding="utf-8"?>
<Properties xmlns="http://schemas.openxmlformats.org/officeDocument/2006/custom-properties" xmlns:vt="http://schemas.openxmlformats.org/officeDocument/2006/docPropsVTypes"/>
</file>