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Rīgas Stradiņa universitātes Sarkanā Krusta medicīnas koledžas (turpmāk - Koledža) norādītu problemātiku saistībā ar izglītības programmu ietvarā noteiktajām profesionālo iemaņu praksēm. Profesionālo iemaņu prakses tiek organizētas ārpus izglītības iestādes, bet izglītības iestādē ir noteikts prakses vadītājs, kuram attiecīgi noteikti dažādi pienākumi, līdz ar to nav skaidrs, kā šādos gadījumos minēto pienākumu veikšana būtu jāatspoguļo darba laika uzskaites tabelē. Tāpat Koledža norāda, ka nav pietiekami skaidrs, kā  pedagoga nostrādātais darba laiks  tiks salīdzināts ar tarificēto slodzi, kādas darbības būtu veicamas, ja darba laiks pārsniedz vai neizpilda tarificēto slodzi.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aicina izvērtēt iespēju papildināt anotāciju ar attiecīgiem skaidrojumiem.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Gluha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25.11.2025. 05.05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25.11.2025. 05.05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Atzinumi_25-TA-1676.docx</dc:title>
</cp:coreProperties>
</file>

<file path=docProps/custom.xml><?xml version="1.0" encoding="utf-8"?>
<Properties xmlns="http://schemas.openxmlformats.org/officeDocument/2006/custom-properties" xmlns:vt="http://schemas.openxmlformats.org/officeDocument/2006/docPropsVTypes"/>
</file>