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24-TA-3293: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un 8. punkts paredz informācijas sniegšanas pienākumus, līdz ar ko, lūdzu izvērtēt, vai minētie pienākumi ir attiecināmi uz Ministru kabineta 2023. gada 15. augusta noteikumos Nr. 462 "</w:t>
            </w:r>
            <w:r w:rsidR="00000000" w:rsidRPr="00000000" w:rsidDel="00000000">
              <w:rPr>
                <w:i w:val="1"/>
                <w:rtl w:val="0"/>
              </w:rPr>
              <w:t xml:space="preserve">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w:t>
            </w:r>
            <w:r w:rsidR="00000000" w:rsidRPr="00000000" w:rsidDel="00000000">
              <w:rPr>
                <w:rtl w:val="0"/>
              </w:rPr>
              <w:t xml:space="preserve">" noteiktajām attiecināmajām izmaksām. Ja minētie informācijas sniegšanas pienākumi nav attiecināmi uz noteikumos noteiktajām attiecināmajām izmaksām, lūdzu veikt administratīvo izmaksu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administratīvo izmaksu vērtējums un monetārs novērtējums ir veicams saskaņā ar Ministru kabineta 2021. gada 7. septembra noteikumu Nr. 617 “Tiesību akta projekta sākotnējās ietekmes izvērtēšanas kārtība” (turpmāk - noteikumi Nr. 617) 16.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monetārs novērtējums par juridiskām personām ir aizpildāms anotācijas 2. sadaļas 2.3. apakšpunktā un par valsts vai pašvaldību institūcijām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24-TA-3293</w:t>
    </w:r>
    <w:r>
      <w:br/>
    </w:r>
    <w:r w:rsidR="00000000" w:rsidRPr="00000000" w:rsidDel="00000000">
      <w:rPr>
        <w:rtl w:val="0"/>
      </w:rPr>
      <w:t xml:space="preserve">Izdrukāts 17.01.2025. 15.44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24-TA-3293</w:t>
    </w:r>
    <w:r>
      <w:br/>
    </w:r>
    <w:r w:rsidR="00000000" w:rsidRPr="00000000" w:rsidDel="00000000">
      <w:rPr>
        <w:rtl w:val="0"/>
      </w:rPr>
      <w:t xml:space="preserve">Izdrukāts 17.01.2025. 15.44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Atzinumi_24-TA-3293.docx</dc:title>
</cp:coreProperties>
</file>

<file path=docProps/custom.xml><?xml version="1.0" encoding="utf-8"?>
<Properties xmlns="http://schemas.openxmlformats.org/officeDocument/2006/custom-properties" xmlns:vt="http://schemas.openxmlformats.org/officeDocument/2006/docPropsVTypes"/>
</file>