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26-TA-369: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Kohēzijas politikas ES fondu, Atveseļošanas fonda, EEZ, Norvēģijas un Šveices grantu investīciju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“Kohēzijas politikas ES fondu, Atveseļošanas fonda, EEZ, Norvēģijas un Šveices grantu investīciju ieviešana Latvijā regulārais pusgada ziņojums ar papildu aktuālo operatīvo informāciju 2026. gada janvārī-februārī” 8. slaida attēlā “Finansējums, par ko vēl apstiprināmi MK noteikumi kumulatīvi uz 11.02.2026., milj. EUR” precizēt informāciju par VARAM atbildībā esošajiem pasākumiem atbilstoši 2026. gada 10. marta MK sēdē pieņemtajiem lēmumiem, ņemot vērā, ka 2026. gada 10. marta MK sēdes darba kārtībā iekļauts jautājums Nr. 3.7. par 6.1.1.1. pasākuma “Atteikšanās no kūdras izmantošanas enerģētikā" ceturtās un piektās projektu iesniegumu atlases kārtas īstenošanas MK noteikumu projekta (25-TA-2249)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Čerpakovska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pielikums. ES fondu 2014.–2020. gada plānošanas perioda aktualitātes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“Kohēzijas politikas ES fondu, Atveseļošanas fonda, EEZ, Norvēģijas un Šveices grantu investīciju ieviešana Latvijā regulārais pusgada ziņojums ar papildu aktuālo operatīvo informāciju 2026. gada janvārī-februārī”  2. pielikuma “ES fondu 2014.–2020. gada plānošanas perioda aktualitātes” 2.lpp. sadaļas “Par kriminālprocesa izbeigšanu un apturētā finansējuma izmaksu 1. apakšpunktā dzēst vārdu “plānotais”, ņemot vērā, ka dokumentā norādīts maksājuma pieprasījumā attiecināmais Eiropas Reģionālās attīstības fonda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Čerpakovska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prezentācijas 15.slaidā dzēst visus norādītos sagaidāmos rezultātus EEZ programmā “Vietējā attīstība un noturība”. To vietā lūdzam norādīt šādus sagaidāmos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80 805 m² telpu pielāgoti civilās aizsardzības patvertnēm, kā rezultātā ar programmas atbalstu vismaz 107 630 iedzīvotājiem būs pieejama civilās aizsardzības infrastruktūra;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uzstādīti 35 elektroenerģijas ģeneratori valsts sociālās aprūpes centros un slimnīcās;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izveidots IKT modulis civilās aizsardzības datu integrēšanai esošajā valsts informācijas sistēmā;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2000 pašvaldību darbinieki uzlabos zināšanas un prasmes, kā rīkoties krīzes situācijās.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15.slaidā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VIETĒJĀ ATTĪSTĪBA UN NOTURĪBA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bscript"/>
                <w:rtl w:val="0"/>
              </w:rPr>
              <w:t xml:space="preserve">SAGAIDĀMIE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80 805 m² telpu pielāgoti civilās aizsardzības patvertnēm, kā rezultātā ar programmas atbalstu vismaz 107 630 iedzīvotājiem būs pieejama civilās aizsardzības infrastruktūra;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uzstādīti 35 elektroenerģijas ģeneratori valsts sociālās aprūpes centros un slimnīcās;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izveidots IKT modulis civilās aizsardzības datu integrēšanai esošajā valsts informācijas sistēmā;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2000 pašvaldību darbinieki uzlabos zināšanas un prasmes, kā rīkoties krīzes situācijās.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Olsone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prezentācijas 14.slaidā norādīto pēdējo teikumu izteikt šādā redakcijā “Izveidots </w:t>
            </w:r>
            <w:r w:rsidR="00000000" w:rsidRPr="00000000" w:rsidDel="00000000">
              <w:rPr>
                <w:b w:val="1"/>
                <w:rtl w:val="0"/>
              </w:rPr>
              <w:t xml:space="preserve">prioritārais patvertņu un elektroenerģijas ģeneratoru saraksts </w:t>
            </w:r>
            <w:r w:rsidR="00000000" w:rsidRPr="00000000" w:rsidDel="00000000">
              <w:rPr>
                <w:rtl w:val="0"/>
              </w:rPr>
              <w:t xml:space="preserve">(sadarbībā ar pašvaldībām, LM, VM), kā arī identificēta nepieciešamība modernizēt un paplašināt trauksmes sirēnu tīklu. Pēc izskatīšanas Krīzes vadības padomes sēdē </w:t>
            </w:r>
            <w:r w:rsidR="00000000" w:rsidRPr="00000000" w:rsidDel="00000000">
              <w:rPr>
                <w:b w:val="1"/>
                <w:rtl w:val="0"/>
              </w:rPr>
              <w:t xml:space="preserve">10.03.2026. </w:t>
            </w:r>
            <w:r w:rsidR="00000000" w:rsidRPr="00000000" w:rsidDel="00000000">
              <w:rPr>
                <w:rtl w:val="0"/>
              </w:rPr>
              <w:t xml:space="preserve">saraksts tiks virzīts apstiprināšanai MK.”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14.slaida pēdējais 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Izveidots prioritārais patvertņu un elektroenerģijas ģeneratoru saraksts (sadarbībā ar pašvaldībām, LM, VM), ko IeM virzīs apstiprināšanai MK sēdē pēc izskatīšanas Krīzes vadības padomes sēdē 10.03.2026. Vienlaikus identificēta nepieciešamība modernizēt un paplašināt trauksmes sirēnu tīklu.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Olsone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 Atveseļošanas fonda plāna vēl izpildāmo rādītāju izpildes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informāciju 3. pielikuma 19. rindas komentāra sadaļā pie 34. rādītāja, ņemot vērā, ka 24.02.2026. Ministru kabinetā izskatītajā informatīvajā ziņojumā "Par Eiropas Savienības Atveseļošanas un noturības mehānisma plāna 2. komponentes "Digitālā transformācija" 2.1. reformu un investīciju virziena "Valsts pārvaldes, tai skaitā pašvaldību, digitālā transformācija" projektu progresu" norādīta informācija par augsta riska projektiem, līdz ar to šajā pielikumā nav nepieciešams īpaši izcelt vienu atsevišķu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Lelda Kalniņa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26-TA-369</w:t>
    </w:r>
    <w:r>
      <w:br/>
    </w:r>
    <w:r w:rsidR="00000000" w:rsidRPr="00000000" w:rsidDel="00000000">
      <w:rPr>
        <w:rtl w:val="0"/>
      </w:rPr>
      <w:t xml:space="preserve">Izdrukāts 11.03.2026. 13.37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26-TA-369</w:t>
    </w:r>
    <w:r>
      <w:br/>
    </w:r>
    <w:r w:rsidR="00000000" w:rsidRPr="00000000" w:rsidDel="00000000">
      <w:rPr>
        <w:rtl w:val="0"/>
      </w:rPr>
      <w:t xml:space="preserve">Izdrukāts 11.03.2026. 13.37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Atzinumi_26-TA-369.docx</dc:title>
</cp:coreProperties>
</file>

<file path=docProps/custom.xml><?xml version="1.0" encoding="utf-8"?>
<Properties xmlns="http://schemas.openxmlformats.org/officeDocument/2006/custom-properties" xmlns:vt="http://schemas.openxmlformats.org/officeDocument/2006/docPropsVTypes"/>
</file>