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935 "Noteikumi par koku ciršanu mežā"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(Atbilstības Satversmes tiesas 2024. gada 8. aprīļa spriedumam lietā Nr. 2023-01-03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18. decembra noteikumos Nr. 935 "Noteikumi par koku ciršanu mežā"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uztur iebildumus pret noteikumu projekta tālāku virzību, jo tie ietver grozījumus, kas rada ietekmi uz vidi, kas nav izvērtēta ne sagatavojot grozījumu projektu, ne arī Meža un saistīto nozaru attīstības pamatnostādņu 2015.-2020. gadam stratēģiskā ietekmes uz vidi izvērtējuma ietvaros. Atkārtoti uzsveram, ka grozījumi atvieglo un palielina meža nociršanas iespējas (grozītie 11., 15.2., 26., 29.6., 34., 36.4., 38.1 punkti) tādējādi pastiprinot mežu fragmentāciju, un vienlaikus tiek samazinātas vides prasības - atstājamo ekoloģisko koku un sauso koku skaits galvenajā cirtē pēc caurmēra (grozītie 54.1., 55. punkti), turklāt grozījumi paredz izlases cirtēs atvērumus līdz 0,5 ha (pašreizējo 0,2 ha vietā), kas neatbilst izlases ciršu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24.07.2025. 20.54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24.07.2025. 20.54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Atzinumi_24-TA-2384.docx</dc:title>
</cp:coreProperties>
</file>

<file path=docProps/custom.xml><?xml version="1.0" encoding="utf-8"?>
<Properties xmlns="http://schemas.openxmlformats.org/officeDocument/2006/custom-properties" xmlns:vt="http://schemas.openxmlformats.org/officeDocument/2006/docPropsVTypes"/>
</file>