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71169" w14:textId="1A7B2E1A" w:rsidR="00BD73DE" w:rsidRPr="003173AD" w:rsidRDefault="00BD73DE" w:rsidP="00BD73DE">
      <w:pPr>
        <w:rPr>
          <w:szCs w:val="24"/>
          <w:highlight w:val="yellow"/>
        </w:rPr>
      </w:pPr>
      <w:r w:rsidRPr="003173AD">
        <w:rPr>
          <w:szCs w:val="24"/>
        </w:rPr>
        <w:t xml:space="preserve">Uz </w:t>
      </w:r>
      <w:r w:rsidR="00F90D5E">
        <w:rPr>
          <w:szCs w:val="24"/>
        </w:rPr>
        <w:t>17.06</w:t>
      </w:r>
      <w:r w:rsidR="00AE2CED" w:rsidRPr="003173AD">
        <w:rPr>
          <w:szCs w:val="24"/>
        </w:rPr>
        <w:t>.2021</w:t>
      </w:r>
      <w:r w:rsidR="00AA1F5A" w:rsidRPr="003173AD">
        <w:rPr>
          <w:szCs w:val="24"/>
        </w:rPr>
        <w:t xml:space="preserve">. </w:t>
      </w:r>
      <w:r w:rsidR="00F90D5E">
        <w:rPr>
          <w:szCs w:val="24"/>
        </w:rPr>
        <w:t>VSS prot. Nr. 24. 5.§ (VSS-579</w:t>
      </w:r>
      <w:r w:rsidR="00AE2CED" w:rsidRPr="003173AD">
        <w:rPr>
          <w:szCs w:val="24"/>
        </w:rPr>
        <w:t>)</w:t>
      </w:r>
    </w:p>
    <w:p w14:paraId="51126B4A" w14:textId="77777777" w:rsidR="00834D7F" w:rsidRPr="003173AD" w:rsidRDefault="00834D7F" w:rsidP="00834D7F">
      <w:pPr>
        <w:ind w:firstLine="720"/>
        <w:rPr>
          <w:szCs w:val="24"/>
        </w:rPr>
      </w:pPr>
    </w:p>
    <w:p w14:paraId="4AAAD99D" w14:textId="03726EA8" w:rsidR="00834D7F" w:rsidRPr="003173AD" w:rsidRDefault="00F90D5E" w:rsidP="00834D7F">
      <w:pPr>
        <w:ind w:firstLine="720"/>
        <w:jc w:val="right"/>
        <w:rPr>
          <w:b/>
          <w:szCs w:val="24"/>
        </w:rPr>
      </w:pPr>
      <w:r>
        <w:rPr>
          <w:b/>
          <w:szCs w:val="24"/>
        </w:rPr>
        <w:t>Ekonomikas</w:t>
      </w:r>
      <w:r w:rsidR="00834D7F" w:rsidRPr="003173AD">
        <w:rPr>
          <w:b/>
          <w:szCs w:val="24"/>
        </w:rPr>
        <w:t xml:space="preserve"> ministrijai</w:t>
      </w:r>
    </w:p>
    <w:p w14:paraId="176B2CD0" w14:textId="1BE6747C" w:rsidR="00834D7F" w:rsidRPr="003173AD" w:rsidRDefault="00834D7F" w:rsidP="00834D7F">
      <w:pPr>
        <w:ind w:firstLine="720"/>
        <w:jc w:val="right"/>
        <w:rPr>
          <w:szCs w:val="24"/>
        </w:rPr>
      </w:pPr>
    </w:p>
    <w:p w14:paraId="730F6DF2" w14:textId="77777777" w:rsidR="009A6D3B" w:rsidRPr="003173AD" w:rsidRDefault="009A6D3B" w:rsidP="00834D7F">
      <w:pPr>
        <w:ind w:firstLine="720"/>
        <w:jc w:val="right"/>
        <w:rPr>
          <w:szCs w:val="24"/>
        </w:rPr>
      </w:pPr>
    </w:p>
    <w:p w14:paraId="49097F85" w14:textId="63F57380" w:rsidR="00AE2CED" w:rsidRPr="003173AD" w:rsidRDefault="00AE2CED" w:rsidP="00AE2CED">
      <w:pPr>
        <w:pStyle w:val="NormalWeb"/>
        <w:spacing w:before="0" w:after="0"/>
        <w:ind w:right="4690"/>
        <w:jc w:val="both"/>
        <w:rPr>
          <w:i/>
          <w:iCs/>
        </w:rPr>
      </w:pPr>
      <w:r w:rsidRPr="003173AD">
        <w:rPr>
          <w:i/>
          <w:iCs/>
        </w:rPr>
        <w:t xml:space="preserve">Par informatīvo ziņojumu </w:t>
      </w:r>
      <w:r w:rsidR="00F90D5E" w:rsidRPr="00F90D5E">
        <w:rPr>
          <w:i/>
          <w:iCs/>
        </w:rPr>
        <w:t>"Par projekta "Konsultē vispirms"  īstenošanu un rezultātiem"</w:t>
      </w:r>
    </w:p>
    <w:p w14:paraId="6580B18A" w14:textId="77777777" w:rsidR="002372DD" w:rsidRPr="003173AD" w:rsidRDefault="002372DD" w:rsidP="002372DD">
      <w:pPr>
        <w:rPr>
          <w:szCs w:val="24"/>
        </w:rPr>
      </w:pPr>
    </w:p>
    <w:p w14:paraId="1B24B86F" w14:textId="77777777" w:rsidR="00F90D5E" w:rsidRDefault="00F90D5E" w:rsidP="00F90D5E">
      <w:pPr>
        <w:ind w:firstLine="720"/>
      </w:pPr>
      <w:r>
        <w:t>Tieslietu ministrija ir izskatījusi Ekonomikas ministrijas sagatavoto informatīvo ziņojumu "P</w:t>
      </w:r>
      <w:r w:rsidRPr="00485B9F">
        <w:t>ar projekta "Konsultē vispirms"  īstenošanu un rezultātiem</w:t>
      </w:r>
      <w:r>
        <w:t>" (turpmāk – informatīvais ziņojums) un atbalsta tā tālāku virzību bez iebildumiem.</w:t>
      </w:r>
    </w:p>
    <w:p w14:paraId="6AC4391D" w14:textId="77777777" w:rsidR="00F90D5E" w:rsidRDefault="00F90D5E" w:rsidP="00F90D5E">
      <w:pPr>
        <w:ind w:firstLine="720"/>
      </w:pPr>
      <w:r>
        <w:t>Vienlaikus izsakām šādus priekšlikumus:</w:t>
      </w:r>
    </w:p>
    <w:p w14:paraId="04CFFE02" w14:textId="77777777" w:rsidR="00F90D5E" w:rsidRDefault="00F90D5E" w:rsidP="00F90D5E">
      <w:pPr>
        <w:ind w:firstLine="720"/>
      </w:pPr>
      <w:r>
        <w:t>1. Informatīvajā ziņojumā nav ieteicams izmantot apzīmējumu "inspicējošās un kontrolējošās institūcijas". Valsts pārvaldē tiek nošķirtas uzraudzības un kontroles funkcijas (uzdevumi). Līdz ar to varētu izmantot apzīmējumu "uzraugošās un kontrolējošās institūcijas".</w:t>
      </w:r>
    </w:p>
    <w:p w14:paraId="3A503891" w14:textId="77777777" w:rsidR="00F90D5E" w:rsidRDefault="00F90D5E" w:rsidP="00F90D5E">
      <w:pPr>
        <w:ind w:firstLine="720"/>
      </w:pPr>
      <w:r>
        <w:t>2. Informatīvā ziņojuma 4. nodaļā norādīts, ka ir mainīta institūciju uzvedības kultūra "</w:t>
      </w:r>
      <w:r w:rsidRPr="00815960">
        <w:t>no primāri represīvas uz atbalstošu</w:t>
      </w:r>
      <w:r>
        <w:t>". Kā viens no aspektiem norādīts: "T</w:t>
      </w:r>
      <w:r w:rsidRPr="00171487">
        <w:t>ika veikti dažādi normatīvo aktu grozījumi, sodu politiku balstot uz atbilstības panākšanu (ar mērķi novērst pārkāpumu, nevis uzlikt sodu).</w:t>
      </w:r>
      <w:r>
        <w:t>"</w:t>
      </w:r>
    </w:p>
    <w:p w14:paraId="3296E21A" w14:textId="4B462A5A" w:rsidR="00F90D5E" w:rsidRPr="00D5001D" w:rsidRDefault="00F90D5E" w:rsidP="00F90D5E">
      <w:pPr>
        <w:ind w:firstLine="720"/>
      </w:pPr>
      <w:r>
        <w:t xml:space="preserve">Nav pilnībā skaidrs, kas ir domāts ar vārdiem "sodu politiku balstot uz atbilstības panākšanu". Administratīvo pārkāpumu tiesībās saistībā ar jaunu administratīvo pārkāpumu veidošanu ir </w:t>
      </w:r>
      <w:r w:rsidR="00991BBB">
        <w:t>attīstīts</w:t>
      </w:r>
      <w:r>
        <w:t xml:space="preserve"> t. s. administratīvā akta (rīkojuma, procesa) </w:t>
      </w:r>
      <w:r w:rsidR="00991BBB">
        <w:t xml:space="preserve">prioritātes </w:t>
      </w:r>
      <w:r>
        <w:t xml:space="preserve">princips. Tas nozīmē, ka, ja ir nepieciešams panākt, lai persona izpilda noteiktas normatīvo aktu prasības, prioritāte ir administratīvā akta izdošanai, nosakot pienākumu atbilstošā termiņā izpildīt attiecīgās prasības vai novērst citas neatbilstības. Administratīvā atbildība būtu paredzama tikai tādos gadījumos, </w:t>
      </w:r>
      <w:r w:rsidR="00E315A8">
        <w:t>ja</w:t>
      </w:r>
      <w:r>
        <w:t xml:space="preserve"> pārkāpums vairs nav novēršams un rīcība ir ar augstu bīstamības pakāpi (</w:t>
      </w:r>
      <w:r w:rsidRPr="009C09DC">
        <w:rPr>
          <w:i/>
          <w:iCs/>
        </w:rPr>
        <w:t>Māliņa I. Jaunu administratīvo pārkāpumu sastāvu veidošana. Grām.: Administratīvo pārkāpumu tiesības. Administratīvās atbildības likuma skaidrojumi. Sagatavojis autoru kolektīvs. E.</w:t>
      </w:r>
      <w:r>
        <w:rPr>
          <w:i/>
          <w:iCs/>
        </w:rPr>
        <w:t> </w:t>
      </w:r>
      <w:r w:rsidRPr="009C09DC">
        <w:rPr>
          <w:i/>
          <w:iCs/>
        </w:rPr>
        <w:t>Danovska un G.</w:t>
      </w:r>
      <w:r>
        <w:rPr>
          <w:i/>
          <w:iCs/>
        </w:rPr>
        <w:t> </w:t>
      </w:r>
      <w:r w:rsidRPr="009C09DC">
        <w:rPr>
          <w:i/>
          <w:iCs/>
        </w:rPr>
        <w:t>Kūtra zinātniskajā redakcijā. Rīga: Tiesu namu aģentūra, 2020,</w:t>
      </w:r>
      <w:r>
        <w:rPr>
          <w:i/>
          <w:iCs/>
        </w:rPr>
        <w:t xml:space="preserve"> 54.-55. lpp.</w:t>
      </w:r>
      <w:r>
        <w:t xml:space="preserve">). </w:t>
      </w:r>
    </w:p>
    <w:p w14:paraId="616CC799" w14:textId="668AAE21" w:rsidR="00F90D5E" w:rsidRDefault="00F90D5E" w:rsidP="00F90D5E">
      <w:pPr>
        <w:ind w:firstLine="720"/>
      </w:pPr>
      <w:r>
        <w:t xml:space="preserve">Institūciju prakse lielā mērā ir atkarīga no normatīvā regulējuma. Šobrīd institūcijas, sagatavojot likumprojektus, joprojām nepamatoti lielu nozīmi piešķir administratīvajai sodīšanai un necenšas izmantot ne-sodoša rakstura administratīvi tiesiskus līdzekļus, lai panāktu, ka privātpersona izpilda savus pienākumus. Ja pārkāpums ir novēršams un rīcība nav tik bīstama, lai būtu nepieciešams piemērot sodu, tad šādos gadījumos sods vispār nebūtu </w:t>
      </w:r>
      <w:r w:rsidR="00E315A8">
        <w:t>paredzams un piemērojams</w:t>
      </w:r>
      <w:r>
        <w:t>, neatkarīgi no tā, kādus mērķus tam piedēvē.</w:t>
      </w:r>
    </w:p>
    <w:p w14:paraId="253235B7" w14:textId="4A33E4D2" w:rsidR="00F90D5E" w:rsidRDefault="00F90D5E" w:rsidP="00F90D5E">
      <w:pPr>
        <w:ind w:firstLine="720"/>
      </w:pPr>
      <w:r>
        <w:t>Šim aspektam būtu pievēršama nākotnē, turpinot informatīvajā ziņojumā norādīto iniciatīvu. Lai princips "Konsultē vispirms" varētu veiksmīgi attīstīties, būtisks ir normatīvais regulējums un amatpersonu</w:t>
      </w:r>
      <w:r w:rsidRPr="00F90D5E">
        <w:t>, tostarp normatīvo aktu sagatavotāju, apziņa, ka pienākumu izpildi var panākt</w:t>
      </w:r>
      <w:r>
        <w:t xml:space="preserve"> arī ar ne-sodoša rakstura pasākumiem. Turklāt šādiem pasākumiem būtu jābūt </w:t>
      </w:r>
      <w:r>
        <w:lastRenderedPageBreak/>
        <w:t xml:space="preserve">dominējošiem valsts pārvaldē. Tomēr </w:t>
      </w:r>
      <w:r w:rsidRPr="007F2D1F">
        <w:t xml:space="preserve">Latvijā valsts pārvaldei </w:t>
      </w:r>
      <w:r w:rsidR="00E315A8">
        <w:t xml:space="preserve">joprojām </w:t>
      </w:r>
      <w:r w:rsidRPr="007F2D1F">
        <w:t>ir raksturīgi meklēt iespēju personu sodīt par pienākumu nepildīšanu, bet nereti netiek saskatīta iespēja panākt pienākumu izpildi ar administratīvā procesa līdzekļiem (</w:t>
      </w:r>
      <w:r w:rsidRPr="009C09DC">
        <w:rPr>
          <w:i/>
          <w:iCs/>
        </w:rPr>
        <w:t xml:space="preserve">Laveniece-Straupmane N., Briede J., Liholaja V., Judins A., Ziemane I. Ārkārtējā situācija: juristu viedokļi par tiesisko regulējumu un tā piemērošanu. </w:t>
      </w:r>
      <w:r w:rsidRPr="007F2D1F">
        <w:rPr>
          <w:i/>
          <w:iCs/>
        </w:rPr>
        <w:t>Jurista Vārds, 17.03.2020., Nr. 1</w:t>
      </w:r>
      <w:r w:rsidRPr="007F2D1F">
        <w:t>).</w:t>
      </w:r>
    </w:p>
    <w:p w14:paraId="12436DFF" w14:textId="77777777" w:rsidR="00F90D5E" w:rsidRDefault="00F90D5E" w:rsidP="00F90D5E">
      <w:pPr>
        <w:ind w:firstLine="720"/>
      </w:pPr>
      <w:r>
        <w:t>3. Informatīvajā ziņojumā princips "Konsultē vispirms" pamatā tiek pretnostatīts administratīvajai sodīšanai. Tomēr, neskaitot administratīvā soda (Administratīvās atbildības likuma izpratnē) un citu administratīvajai atbildībai līdzīgu piespiedu ietekmēšanas līdzekļu (sankciju) piemērošanu, iestāde var izmantot dažādus ne-sodošus nelabvēlīgus administratīvi tiesiskus pasākumus (piemēram, atļauju apturēšana vai anulēšana, dažādi tiesību ierobežojumi, atteikums izdod administratīvu aktu). Tādējādi principa "Konsultē vispirms" īstenošana būtu vērtējama daudz plašāk.</w:t>
      </w:r>
    </w:p>
    <w:p w14:paraId="3FDF922C" w14:textId="77777777" w:rsidR="00F90D5E" w:rsidRDefault="00F90D5E" w:rsidP="00F90D5E">
      <w:pPr>
        <w:ind w:firstLine="720"/>
      </w:pPr>
      <w:r>
        <w:t>4. Informatīvā ziņojuma 5. nodaļā norādīts, ka "</w:t>
      </w:r>
      <w:r w:rsidRPr="00D12460">
        <w:t>nepieciešams nodrošināt dažāda veida un līmeņa (vadītājiem, komunikācijas speciālistiem, inspektoriem) apmācības un izglītojošas meistarklases vai seminārus, apgūstot un pilnveidojot zināšanas par efektīvu komunikāciju un galveno vēstījumu (darbiniekiem vai klientiem) izstrādāšanu un nodošanu</w:t>
      </w:r>
      <w:r>
        <w:t>". Komunikācijas prasmes, protams, ir svarīgas. Tomēr pietiekami liela uzmanība būtu jāvelta arī administratīvā procesa un administratīvā pārkāpuma procesa pamatprincipu apguvei, kā arī jāpilnveido normatīvo aktu sagatavošanas prasmes (it īpaši sodoša rakstura regulējuma izstrāde).</w:t>
      </w:r>
    </w:p>
    <w:p w14:paraId="7EF78735" w14:textId="43DE32DE" w:rsidR="00F90D5E" w:rsidRPr="00485B9F" w:rsidRDefault="00F90D5E" w:rsidP="00F90D5E">
      <w:pPr>
        <w:ind w:firstLine="720"/>
      </w:pPr>
      <w:r>
        <w:t>5. </w:t>
      </w:r>
      <w:bookmarkStart w:id="0" w:name="_GoBack"/>
      <w:r>
        <w:t>Informatīvā ziņojuma 5. nodaļā norādīts, ka ""</w:t>
      </w:r>
      <w:r w:rsidRPr="00847888">
        <w:t>Konsultē vispirms</w:t>
      </w:r>
      <w:r>
        <w:t xml:space="preserve">" </w:t>
      </w:r>
      <w:r w:rsidRPr="00847888">
        <w:t>neatceļ to, ka klientiem/komersantiem ir jāstrādā atbilstoši prasībām (ja pārkāpums ir smags, tas ir pašsaprotami, ka iestādei ir tiesības sodīt). Jāpaaugstina arī klientu, t.</w:t>
      </w:r>
      <w:r w:rsidR="00E315A8">
        <w:t> </w:t>
      </w:r>
      <w:r w:rsidRPr="00847888">
        <w:t>sk. komersantu tiesiskā apziņa, ka ir jārespektē likums, ka uzraudzības iestādes ir gan servisa iestādes, kas palīdz uzlabot procesus uzņēmumā, skaidro prasības, taču, ja tās nerespektē, iestāde ir tiesīga sodīt, lai novērstu kaitējumu plašām sabiedrības grupām.</w:t>
      </w:r>
      <w:r>
        <w:t>" Kopumā piekrītam, ka tiesību normu prasības ir jāievēro un jāizpilda. Tāpat noteiktos gadījumos iestāde (amatpersona) var piemērot sodu. Tomēr aicinām informatīvajā ziņojumā neiekļaut tik kategoriskus apgalvojumus par iestāžu (pašsaprotamām) tiesībām sodīt. Šis jautājums ir vērtējams gan normatīvā, gan tiesību piemērošanas aspektā, kas šeit netiek nodalīti. Tāpat galvenais ir panākt, lai privātpersona izpilda pienākumu. Sods nav vienīgais un nebūt nav efektīvākais līdzeklis, kā šo mērķi sasniegt.</w:t>
      </w:r>
    </w:p>
    <w:bookmarkEnd w:id="0"/>
    <w:p w14:paraId="32F56ABD" w14:textId="77777777" w:rsidR="00FF4155" w:rsidRPr="003173AD" w:rsidRDefault="00FF4155" w:rsidP="00066147">
      <w:pPr>
        <w:ind w:firstLine="567"/>
        <w:rPr>
          <w:szCs w:val="24"/>
          <w:lang w:eastAsia="lv-LV"/>
        </w:rPr>
      </w:pPr>
    </w:p>
    <w:p w14:paraId="28DFBDC8" w14:textId="77777777" w:rsidR="005F12FC" w:rsidRPr="003173AD" w:rsidRDefault="005F12FC" w:rsidP="001A287B">
      <w:pPr>
        <w:rPr>
          <w:szCs w:val="24"/>
        </w:rPr>
      </w:pPr>
    </w:p>
    <w:p w14:paraId="6E7D4DBA" w14:textId="126CC8A0" w:rsidR="00834D7F" w:rsidRPr="003173AD" w:rsidRDefault="00834D7F" w:rsidP="00834D7F">
      <w:pPr>
        <w:tabs>
          <w:tab w:val="left" w:pos="993"/>
        </w:tabs>
        <w:rPr>
          <w:szCs w:val="24"/>
        </w:rPr>
      </w:pPr>
      <w:r w:rsidRPr="003173AD">
        <w:rPr>
          <w:szCs w:val="24"/>
        </w:rPr>
        <w:t>Valsts sekretāra vietnie</w:t>
      </w:r>
      <w:r w:rsidR="00AA1F5A" w:rsidRPr="003173AD">
        <w:rPr>
          <w:szCs w:val="24"/>
        </w:rPr>
        <w:t>ce</w:t>
      </w:r>
      <w:r w:rsidR="00660AF0" w:rsidRPr="003173AD">
        <w:rPr>
          <w:szCs w:val="24"/>
        </w:rPr>
        <w:t xml:space="preserve"> </w:t>
      </w:r>
    </w:p>
    <w:p w14:paraId="581BC956" w14:textId="37301FAD" w:rsidR="00834D7F" w:rsidRPr="003173AD" w:rsidRDefault="00834D7F" w:rsidP="00553AC2">
      <w:pPr>
        <w:tabs>
          <w:tab w:val="left" w:pos="993"/>
          <w:tab w:val="left" w:pos="7797"/>
        </w:tabs>
        <w:rPr>
          <w:szCs w:val="24"/>
        </w:rPr>
      </w:pPr>
      <w:r w:rsidRPr="003173AD">
        <w:rPr>
          <w:szCs w:val="24"/>
        </w:rPr>
        <w:t>tiesību politikas jautājumos</w:t>
      </w:r>
      <w:r w:rsidR="00AA1F5A" w:rsidRPr="003173AD">
        <w:rPr>
          <w:szCs w:val="24"/>
        </w:rPr>
        <w:t xml:space="preserve"> </w:t>
      </w:r>
      <w:r w:rsidRPr="003173AD">
        <w:rPr>
          <w:szCs w:val="24"/>
        </w:rPr>
        <w:t xml:space="preserve">                                                              </w:t>
      </w:r>
      <w:r w:rsidR="00442F4F" w:rsidRPr="003173AD">
        <w:rPr>
          <w:szCs w:val="24"/>
        </w:rPr>
        <w:t xml:space="preserve">            </w:t>
      </w:r>
      <w:r w:rsidR="00F95F0F" w:rsidRPr="003173AD">
        <w:rPr>
          <w:szCs w:val="24"/>
        </w:rPr>
        <w:tab/>
        <w:t xml:space="preserve">    </w:t>
      </w:r>
      <w:r w:rsidR="00AA1F5A" w:rsidRPr="003173AD">
        <w:rPr>
          <w:szCs w:val="24"/>
        </w:rPr>
        <w:t>Laila Medina</w:t>
      </w:r>
    </w:p>
    <w:p w14:paraId="19339BE2" w14:textId="6DC8C875" w:rsidR="00221DA2" w:rsidRDefault="00221DA2" w:rsidP="007B3740">
      <w:pPr>
        <w:rPr>
          <w:color w:val="000000" w:themeColor="text1"/>
          <w:szCs w:val="24"/>
        </w:rPr>
      </w:pPr>
    </w:p>
    <w:p w14:paraId="4ABF23E5" w14:textId="77777777" w:rsidR="00AB4F33" w:rsidRDefault="00AB4F33" w:rsidP="007B3740">
      <w:pPr>
        <w:rPr>
          <w:color w:val="000000" w:themeColor="text1"/>
          <w:szCs w:val="24"/>
        </w:rPr>
      </w:pPr>
    </w:p>
    <w:p w14:paraId="49CCDCB9" w14:textId="6DAC1959" w:rsidR="00E315A8" w:rsidRDefault="00E315A8" w:rsidP="007B3740">
      <w:pPr>
        <w:rPr>
          <w:color w:val="000000" w:themeColor="text1"/>
          <w:sz w:val="20"/>
          <w:szCs w:val="20"/>
        </w:rPr>
      </w:pPr>
      <w:r>
        <w:rPr>
          <w:color w:val="000000" w:themeColor="text1"/>
          <w:sz w:val="20"/>
          <w:szCs w:val="20"/>
        </w:rPr>
        <w:t xml:space="preserve">Elīna </w:t>
      </w:r>
      <w:r w:rsidR="00834D7F" w:rsidRPr="006D747A">
        <w:rPr>
          <w:color w:val="000000" w:themeColor="text1"/>
          <w:sz w:val="20"/>
          <w:szCs w:val="20"/>
        </w:rPr>
        <w:t>Zivtiņa</w:t>
      </w:r>
      <w:r w:rsidR="00F90D5E">
        <w:rPr>
          <w:color w:val="000000" w:themeColor="text1"/>
          <w:sz w:val="20"/>
          <w:szCs w:val="20"/>
        </w:rPr>
        <w:t xml:space="preserve"> </w:t>
      </w:r>
    </w:p>
    <w:p w14:paraId="3F1143D7" w14:textId="77777777" w:rsidR="00E315A8" w:rsidRDefault="00E315A8" w:rsidP="00E315A8">
      <w:pPr>
        <w:rPr>
          <w:color w:val="000000" w:themeColor="text1"/>
          <w:sz w:val="20"/>
          <w:szCs w:val="24"/>
        </w:rPr>
      </w:pPr>
      <w:r>
        <w:rPr>
          <w:color w:val="000000" w:themeColor="text1"/>
          <w:sz w:val="20"/>
          <w:szCs w:val="24"/>
        </w:rPr>
        <w:t>Valststiesību departamenta</w:t>
      </w:r>
    </w:p>
    <w:p w14:paraId="146467C0" w14:textId="09BCC43D" w:rsidR="00E315A8" w:rsidRDefault="00E315A8" w:rsidP="00E315A8">
      <w:pPr>
        <w:rPr>
          <w:color w:val="000000" w:themeColor="text1"/>
          <w:sz w:val="20"/>
          <w:szCs w:val="24"/>
        </w:rPr>
      </w:pPr>
      <w:r>
        <w:rPr>
          <w:color w:val="000000" w:themeColor="text1"/>
          <w:sz w:val="20"/>
          <w:szCs w:val="24"/>
        </w:rPr>
        <w:t>Administratīvās atbildības politikas nodaļas juriste</w:t>
      </w:r>
    </w:p>
    <w:p w14:paraId="78D71F38" w14:textId="54656E03" w:rsidR="009C4E02" w:rsidRPr="00F90D5E" w:rsidRDefault="00F90D5E" w:rsidP="007B3740">
      <w:pPr>
        <w:rPr>
          <w:rStyle w:val="Hyperlink"/>
          <w:color w:val="000000" w:themeColor="text1"/>
          <w:sz w:val="20"/>
          <w:szCs w:val="20"/>
          <w:u w:val="none"/>
        </w:rPr>
      </w:pPr>
      <w:r>
        <w:rPr>
          <w:color w:val="000000" w:themeColor="text1"/>
          <w:sz w:val="20"/>
          <w:szCs w:val="20"/>
        </w:rPr>
        <w:t>67036907</w:t>
      </w:r>
      <w:r w:rsidR="00E315A8">
        <w:rPr>
          <w:color w:val="000000" w:themeColor="text1"/>
          <w:sz w:val="20"/>
          <w:szCs w:val="20"/>
        </w:rPr>
        <w:t xml:space="preserve">, </w:t>
      </w:r>
      <w:r w:rsidR="00E315A8" w:rsidRPr="00E315A8">
        <w:rPr>
          <w:color w:val="000000" w:themeColor="text1"/>
          <w:sz w:val="20"/>
          <w:szCs w:val="20"/>
        </w:rPr>
        <w:t>elina.zivtina@tm.gov.lv</w:t>
      </w:r>
    </w:p>
    <w:p w14:paraId="5BED7B78" w14:textId="70935FAA" w:rsidR="00BA6F66" w:rsidRDefault="00BA6F66" w:rsidP="007B3740">
      <w:pPr>
        <w:rPr>
          <w:rStyle w:val="Hyperlink"/>
          <w:sz w:val="20"/>
          <w:szCs w:val="20"/>
        </w:rPr>
      </w:pPr>
    </w:p>
    <w:p w14:paraId="70D9EECE" w14:textId="6EF44380" w:rsidR="00AA1F5A" w:rsidRPr="006374C3" w:rsidRDefault="00AA1F5A" w:rsidP="006374C3">
      <w:pPr>
        <w:tabs>
          <w:tab w:val="left" w:pos="7420"/>
        </w:tabs>
        <w:rPr>
          <w:sz w:val="20"/>
          <w:szCs w:val="20"/>
        </w:rPr>
      </w:pPr>
    </w:p>
    <w:sectPr w:rsidR="00AA1F5A" w:rsidRPr="006374C3" w:rsidSect="00A34ACB">
      <w:headerReference w:type="default" r:id="rId11"/>
      <w:footerReference w:type="default" r:id="rId12"/>
      <w:headerReference w:type="first" r:id="rId13"/>
      <w:footerReference w:type="first" r:id="rId14"/>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BE18A8" w14:textId="77777777" w:rsidR="00660293" w:rsidRDefault="00660293">
      <w:r>
        <w:separator/>
      </w:r>
    </w:p>
  </w:endnote>
  <w:endnote w:type="continuationSeparator" w:id="0">
    <w:p w14:paraId="3072C25B" w14:textId="77777777" w:rsidR="00660293" w:rsidRDefault="00660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C5507" w14:textId="5CEB5CFD" w:rsidR="00553AC2" w:rsidRPr="00F90D5E" w:rsidRDefault="00F90D5E" w:rsidP="00F90D5E">
    <w:pPr>
      <w:pStyle w:val="Footer"/>
      <w:rPr>
        <w:sz w:val="20"/>
        <w:szCs w:val="18"/>
      </w:rPr>
    </w:pPr>
    <w:r w:rsidRPr="00EF4154">
      <w:rPr>
        <w:sz w:val="20"/>
        <w:szCs w:val="18"/>
      </w:rPr>
      <w:t>TMAtz_</w:t>
    </w:r>
    <w:r>
      <w:rPr>
        <w:sz w:val="20"/>
        <w:szCs w:val="18"/>
      </w:rPr>
      <w:t>050721_EM</w:t>
    </w:r>
    <w:r w:rsidR="00C7543C">
      <w:rPr>
        <w:sz w:val="20"/>
        <w:szCs w:val="18"/>
      </w:rPr>
      <w:t>_VSS_579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AC351" w14:textId="3AB35911" w:rsidR="00553AC2" w:rsidRPr="006E7AAC" w:rsidRDefault="00A25A70" w:rsidP="006E7AAC">
    <w:pPr>
      <w:pStyle w:val="Footer"/>
      <w:rPr>
        <w:sz w:val="20"/>
        <w:szCs w:val="18"/>
      </w:rPr>
    </w:pPr>
    <w:r w:rsidRPr="00EF4154">
      <w:rPr>
        <w:sz w:val="20"/>
        <w:szCs w:val="18"/>
      </w:rPr>
      <w:t>TMAtz_</w:t>
    </w:r>
    <w:r w:rsidR="00F90D5E">
      <w:rPr>
        <w:sz w:val="20"/>
        <w:szCs w:val="18"/>
      </w:rPr>
      <w:t>050721_EM</w:t>
    </w:r>
    <w:r w:rsidR="00C7543C">
      <w:rPr>
        <w:sz w:val="20"/>
        <w:szCs w:val="18"/>
      </w:rPr>
      <w:t>_VSS_579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05ACB7" w14:textId="77777777" w:rsidR="00660293" w:rsidRDefault="00660293">
      <w:r>
        <w:separator/>
      </w:r>
    </w:p>
  </w:footnote>
  <w:footnote w:type="continuationSeparator" w:id="0">
    <w:p w14:paraId="5E7F4820" w14:textId="77777777" w:rsidR="00660293" w:rsidRDefault="00660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847357"/>
      <w:docPartObj>
        <w:docPartGallery w:val="Page Numbers (Top of Page)"/>
        <w:docPartUnique/>
      </w:docPartObj>
    </w:sdtPr>
    <w:sdtEndPr/>
    <w:sdtContent>
      <w:p w14:paraId="0A5A58F8" w14:textId="186559BA" w:rsidR="007B3740" w:rsidRDefault="007B3740">
        <w:pPr>
          <w:pStyle w:val="Header"/>
          <w:jc w:val="center"/>
        </w:pPr>
        <w:r>
          <w:fldChar w:fldCharType="begin"/>
        </w:r>
        <w:r>
          <w:instrText>PAGE   \* MERGEFORMAT</w:instrText>
        </w:r>
        <w:r>
          <w:fldChar w:fldCharType="separate"/>
        </w:r>
        <w:r w:rsidR="00221DA2">
          <w:rPr>
            <w:noProof/>
          </w:rPr>
          <w:t>2</w:t>
        </w:r>
        <w:r>
          <w:fldChar w:fldCharType="end"/>
        </w:r>
      </w:p>
    </w:sdtContent>
  </w:sdt>
  <w:p w14:paraId="0A5A58F9"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A58FA" w14:textId="77777777" w:rsidR="00A34ACB" w:rsidRDefault="00A34ACB" w:rsidP="00A34ACB">
    <w:pPr>
      <w:pStyle w:val="Header"/>
    </w:pPr>
  </w:p>
  <w:p w14:paraId="0A5A58FB" w14:textId="77777777" w:rsidR="00A34ACB" w:rsidRDefault="00E40434" w:rsidP="00A34ACB">
    <w:pPr>
      <w:pStyle w:val="Header"/>
    </w:pPr>
    <w:r>
      <w:rPr>
        <w:noProof/>
        <w:lang w:val="en-US"/>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A34ACB" w:rsidRDefault="00A34ACB" w:rsidP="00A34ACB">
    <w:pPr>
      <w:pStyle w:val="Header"/>
    </w:pPr>
  </w:p>
  <w:p w14:paraId="0A5A58FD" w14:textId="77777777" w:rsidR="00A34ACB" w:rsidRDefault="00A34ACB" w:rsidP="00A34ACB">
    <w:pPr>
      <w:pStyle w:val="Header"/>
    </w:pPr>
  </w:p>
  <w:p w14:paraId="0A5A58FE" w14:textId="77777777" w:rsidR="00A34ACB" w:rsidRDefault="00A34ACB" w:rsidP="00A34ACB">
    <w:pPr>
      <w:pStyle w:val="Header"/>
    </w:pPr>
  </w:p>
  <w:p w14:paraId="0A5A58FF" w14:textId="77777777" w:rsidR="00A34ACB" w:rsidRDefault="00A34ACB" w:rsidP="00A34ACB">
    <w:pPr>
      <w:pStyle w:val="Header"/>
    </w:pPr>
  </w:p>
  <w:p w14:paraId="0A5A5900" w14:textId="77777777" w:rsidR="00A34ACB" w:rsidRDefault="00A34ACB" w:rsidP="00A34ACB">
    <w:pPr>
      <w:pStyle w:val="Header"/>
    </w:pPr>
  </w:p>
  <w:p w14:paraId="0A5A5901" w14:textId="77777777" w:rsidR="00A34ACB" w:rsidRDefault="00A34ACB" w:rsidP="00A34ACB">
    <w:pPr>
      <w:pStyle w:val="Header"/>
    </w:pPr>
  </w:p>
  <w:p w14:paraId="0A5A5902" w14:textId="77777777" w:rsidR="00A34ACB" w:rsidRDefault="00A34ACB" w:rsidP="00A34ACB">
    <w:pPr>
      <w:pStyle w:val="Header"/>
    </w:pPr>
  </w:p>
  <w:p w14:paraId="0A5A5903" w14:textId="77777777" w:rsidR="00A34ACB" w:rsidRDefault="00A34ACB" w:rsidP="00A34ACB">
    <w:pPr>
      <w:pStyle w:val="Header"/>
    </w:pPr>
  </w:p>
  <w:p w14:paraId="0A5A5904" w14:textId="77777777" w:rsidR="00A34ACB" w:rsidRPr="00815277" w:rsidRDefault="00E40434" w:rsidP="00A34ACB">
    <w:pPr>
      <w:pStyle w:val="Header"/>
    </w:pPr>
    <w:r>
      <w:rPr>
        <w:noProof/>
        <w:lang w:val="en-US"/>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0A5A5913" w14:textId="4301553F"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00F90D5E">
                            <w:rPr>
                              <w:rFonts w:eastAsia="Times New Roman"/>
                              <w:sz w:val="17"/>
                              <w:szCs w:val="17"/>
                            </w:rPr>
                            <w:t xml:space="preserve"> 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a14="http://schemas.microsoft.com/office/drawing/2010/main" xmlns:pic="http://schemas.openxmlformats.org/drawingml/2006/picture" xmlns:a="http://schemas.openxmlformats.org/drawingml/2006/main">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0A5A5912"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0A5A5913" w14:textId="4301553F">
                    <w:pPr>
                      <w:spacing w:line="194" w:lineRule="exact"/>
                      <w:ind w:left="20" w:right="-45"/>
                      <w:jc w:val="center"/>
                      <w:rPr>
                        <w:rFonts w:eastAsia="Times New Roman"/>
                        <w:sz w:val="17"/>
                        <w:szCs w:val="17"/>
                      </w:rPr>
                    </w:pPr>
                    <w:r w:rsidRPr="006C6018">
                      <w:rPr>
                        <w:rFonts w:eastAsia="Times New Roman"/>
                        <w:sz w:val="17"/>
                        <w:szCs w:val="17"/>
                      </w:rPr>
                      <w:t>e-pasts</w:t>
                    </w:r>
                    <w:r w:rsidRPr="006C6018" w:rsidR="00AC270F">
                      <w:rPr>
                        <w:rFonts w:eastAsia="Times New Roman"/>
                        <w:sz w:val="17"/>
                        <w:szCs w:val="17"/>
                      </w:rPr>
                      <w:t>:</w:t>
                    </w:r>
                    <w:r w:rsidR="00F90D5E">
                      <w:rPr>
                        <w:rFonts w:eastAsia="Times New Roman"/>
                        <w:sz w:val="17"/>
                        <w:szCs w:val="17"/>
                      </w:rPr>
                      <w:t xml:space="preserve"> pasts</w:t>
                    </w:r>
                    <w:r w:rsidRPr="006C6018">
                      <w:rPr>
                        <w:rFonts w:eastAsia="Times New Roman"/>
                        <w:sz w:val="17"/>
                        <w:szCs w:val="17"/>
                      </w:rPr>
                      <w:t>@tm.gov.lv</w:t>
                    </w:r>
                    <w:r w:rsidRPr="006C6018"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val="en-US"/>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75CA2986">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0A5A5905" w14:textId="77777777" w:rsidR="00AB4E8A" w:rsidRPr="00C836FF" w:rsidRDefault="00AB4E8A" w:rsidP="00AB4E8A">
    <w:pPr>
      <w:jc w:val="center"/>
      <w:rPr>
        <w:szCs w:val="24"/>
      </w:rPr>
    </w:pPr>
    <w:r w:rsidRPr="00C836FF">
      <w:rPr>
        <w:szCs w:val="24"/>
      </w:rPr>
      <w:t>Rīgā</w:t>
    </w:r>
  </w:p>
  <w:p w14:paraId="0A5A5906"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0A5A590A" w14:textId="77777777" w:rsidTr="003808D5">
      <w:tc>
        <w:tcPr>
          <w:tcW w:w="1810" w:type="dxa"/>
        </w:tcPr>
        <w:p w14:paraId="0A5A5907" w14:textId="77777777" w:rsidR="00E11DA3" w:rsidRDefault="00E11DA3" w:rsidP="00E11DA3">
          <w:pPr>
            <w:pStyle w:val="Header"/>
            <w:jc w:val="center"/>
            <w:rPr>
              <w:szCs w:val="24"/>
            </w:rPr>
          </w:pPr>
          <w:r>
            <w:t>07.07.2021</w:t>
          </w:r>
        </w:p>
      </w:tc>
      <w:tc>
        <w:tcPr>
          <w:tcW w:w="420" w:type="dxa"/>
          <w:tcBorders>
            <w:bottom w:val="nil"/>
          </w:tcBorders>
        </w:tcPr>
        <w:p w14:paraId="0A5A5908" w14:textId="77777777" w:rsidR="00E11DA3" w:rsidRDefault="00E11DA3" w:rsidP="00E11DA3">
          <w:pPr>
            <w:pStyle w:val="Header"/>
            <w:rPr>
              <w:szCs w:val="24"/>
            </w:rPr>
          </w:pPr>
          <w:r>
            <w:rPr>
              <w:szCs w:val="24"/>
            </w:rPr>
            <w:t xml:space="preserve"> Nr.</w:t>
          </w:r>
        </w:p>
      </w:tc>
      <w:tc>
        <w:tcPr>
          <w:tcW w:w="1890" w:type="dxa"/>
        </w:tcPr>
        <w:p w14:paraId="0A5A5909" w14:textId="77777777" w:rsidR="00E11DA3" w:rsidRDefault="00E11DA3" w:rsidP="00E11DA3">
          <w:pPr>
            <w:pStyle w:val="Header"/>
            <w:jc w:val="center"/>
            <w:rPr>
              <w:szCs w:val="24"/>
            </w:rPr>
          </w:pPr>
          <w:r>
            <w:t>1-9.1/765</w:t>
          </w:r>
        </w:p>
      </w:tc>
    </w:tr>
  </w:tbl>
  <w:p w14:paraId="0A5A590B"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851CD0"/>
    <w:multiLevelType w:val="hybridMultilevel"/>
    <w:tmpl w:val="F2762C6C"/>
    <w:lvl w:ilvl="0" w:tplc="89283C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161B3223"/>
    <w:multiLevelType w:val="hybridMultilevel"/>
    <w:tmpl w:val="A7862A66"/>
    <w:lvl w:ilvl="0" w:tplc="99C83BC0">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3" w15:restartNumberingAfterBreak="0">
    <w:nsid w:val="2A3D2B49"/>
    <w:multiLevelType w:val="hybridMultilevel"/>
    <w:tmpl w:val="AF2EF9DC"/>
    <w:lvl w:ilvl="0" w:tplc="A5A0810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AF61E70"/>
    <w:multiLevelType w:val="hybridMultilevel"/>
    <w:tmpl w:val="073AB68A"/>
    <w:lvl w:ilvl="0" w:tplc="6E88E6D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3E7E38F9"/>
    <w:multiLevelType w:val="hybridMultilevel"/>
    <w:tmpl w:val="3BB2A106"/>
    <w:lvl w:ilvl="0" w:tplc="885CDC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B9141BB"/>
    <w:multiLevelType w:val="hybridMultilevel"/>
    <w:tmpl w:val="23E6A08A"/>
    <w:lvl w:ilvl="0" w:tplc="CC36AE6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2EB3FCE"/>
    <w:multiLevelType w:val="hybridMultilevel"/>
    <w:tmpl w:val="6AACDCFC"/>
    <w:lvl w:ilvl="0" w:tplc="46F802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81740A4"/>
    <w:multiLevelType w:val="hybridMultilevel"/>
    <w:tmpl w:val="93188D02"/>
    <w:lvl w:ilvl="0" w:tplc="1F102CD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67FD2267"/>
    <w:multiLevelType w:val="hybridMultilevel"/>
    <w:tmpl w:val="7B805CA8"/>
    <w:lvl w:ilvl="0" w:tplc="1E002D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6EFC7B4D"/>
    <w:multiLevelType w:val="hybridMultilevel"/>
    <w:tmpl w:val="B4DA8D86"/>
    <w:lvl w:ilvl="0" w:tplc="5B44BA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7B6362E9"/>
    <w:multiLevelType w:val="hybridMultilevel"/>
    <w:tmpl w:val="616A8CD2"/>
    <w:lvl w:ilvl="0" w:tplc="DF740B7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num>
  <w:num w:numId="13">
    <w:abstractNumId w:val="21"/>
  </w:num>
  <w:num w:numId="14">
    <w:abstractNumId w:val="12"/>
  </w:num>
  <w:num w:numId="15">
    <w:abstractNumId w:val="11"/>
  </w:num>
  <w:num w:numId="16">
    <w:abstractNumId w:val="20"/>
  </w:num>
  <w:num w:numId="17">
    <w:abstractNumId w:val="18"/>
  </w:num>
  <w:num w:numId="18">
    <w:abstractNumId w:val="14"/>
  </w:num>
  <w:num w:numId="19">
    <w:abstractNumId w:val="15"/>
  </w:num>
  <w:num w:numId="20">
    <w:abstractNumId w:val="17"/>
  </w:num>
  <w:num w:numId="21">
    <w:abstractNumId w:val="16"/>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2C97"/>
    <w:rsid w:val="0000495B"/>
    <w:rsid w:val="00006384"/>
    <w:rsid w:val="000067F4"/>
    <w:rsid w:val="0000718F"/>
    <w:rsid w:val="00012C1F"/>
    <w:rsid w:val="00013DA6"/>
    <w:rsid w:val="00015274"/>
    <w:rsid w:val="00025DA5"/>
    <w:rsid w:val="00030349"/>
    <w:rsid w:val="00032477"/>
    <w:rsid w:val="000324BC"/>
    <w:rsid w:val="000331CE"/>
    <w:rsid w:val="00036922"/>
    <w:rsid w:val="000409BB"/>
    <w:rsid w:val="0004305D"/>
    <w:rsid w:val="00044DD7"/>
    <w:rsid w:val="00044E6F"/>
    <w:rsid w:val="00044F80"/>
    <w:rsid w:val="00051E18"/>
    <w:rsid w:val="000542B1"/>
    <w:rsid w:val="00066147"/>
    <w:rsid w:val="00066E31"/>
    <w:rsid w:val="00085727"/>
    <w:rsid w:val="00090FF4"/>
    <w:rsid w:val="00091ABD"/>
    <w:rsid w:val="00093B23"/>
    <w:rsid w:val="000A6C5F"/>
    <w:rsid w:val="000E3816"/>
    <w:rsid w:val="000E64BF"/>
    <w:rsid w:val="000E7F03"/>
    <w:rsid w:val="000F01F8"/>
    <w:rsid w:val="000F2F31"/>
    <w:rsid w:val="000F3276"/>
    <w:rsid w:val="000F3342"/>
    <w:rsid w:val="000F4C59"/>
    <w:rsid w:val="000F75F5"/>
    <w:rsid w:val="001120E2"/>
    <w:rsid w:val="001161B8"/>
    <w:rsid w:val="00117970"/>
    <w:rsid w:val="00124173"/>
    <w:rsid w:val="001247A6"/>
    <w:rsid w:val="00124D17"/>
    <w:rsid w:val="00126ECF"/>
    <w:rsid w:val="001307E0"/>
    <w:rsid w:val="00130B14"/>
    <w:rsid w:val="00135422"/>
    <w:rsid w:val="00141C6B"/>
    <w:rsid w:val="00145E79"/>
    <w:rsid w:val="001528FC"/>
    <w:rsid w:val="00152F7E"/>
    <w:rsid w:val="001548C3"/>
    <w:rsid w:val="001556E8"/>
    <w:rsid w:val="00156793"/>
    <w:rsid w:val="0016549F"/>
    <w:rsid w:val="001706A4"/>
    <w:rsid w:val="00181C8D"/>
    <w:rsid w:val="0019563B"/>
    <w:rsid w:val="00195D94"/>
    <w:rsid w:val="001A287B"/>
    <w:rsid w:val="001A34DF"/>
    <w:rsid w:val="001B348A"/>
    <w:rsid w:val="001C6005"/>
    <w:rsid w:val="001D44F7"/>
    <w:rsid w:val="001E5B8A"/>
    <w:rsid w:val="001E698F"/>
    <w:rsid w:val="001F61BE"/>
    <w:rsid w:val="00201872"/>
    <w:rsid w:val="002063DB"/>
    <w:rsid w:val="0021009F"/>
    <w:rsid w:val="00210E92"/>
    <w:rsid w:val="0021475E"/>
    <w:rsid w:val="00221DA2"/>
    <w:rsid w:val="00226AB0"/>
    <w:rsid w:val="00227CDF"/>
    <w:rsid w:val="00230612"/>
    <w:rsid w:val="002372DD"/>
    <w:rsid w:val="00243E02"/>
    <w:rsid w:val="00253F14"/>
    <w:rsid w:val="00275B9E"/>
    <w:rsid w:val="0027606B"/>
    <w:rsid w:val="002858BB"/>
    <w:rsid w:val="00291781"/>
    <w:rsid w:val="002927BE"/>
    <w:rsid w:val="00295580"/>
    <w:rsid w:val="002A62B4"/>
    <w:rsid w:val="002A714F"/>
    <w:rsid w:val="002A7764"/>
    <w:rsid w:val="002B25CC"/>
    <w:rsid w:val="002B2F4C"/>
    <w:rsid w:val="002B3077"/>
    <w:rsid w:val="002B4001"/>
    <w:rsid w:val="002B447C"/>
    <w:rsid w:val="002C2126"/>
    <w:rsid w:val="002C58FA"/>
    <w:rsid w:val="002E0E63"/>
    <w:rsid w:val="002E1474"/>
    <w:rsid w:val="002E1779"/>
    <w:rsid w:val="002F2F53"/>
    <w:rsid w:val="002F4706"/>
    <w:rsid w:val="003173AD"/>
    <w:rsid w:val="00335032"/>
    <w:rsid w:val="00343CC3"/>
    <w:rsid w:val="00351BF3"/>
    <w:rsid w:val="00364560"/>
    <w:rsid w:val="00365076"/>
    <w:rsid w:val="00377319"/>
    <w:rsid w:val="003808D5"/>
    <w:rsid w:val="00390E96"/>
    <w:rsid w:val="003944C2"/>
    <w:rsid w:val="003A0CE4"/>
    <w:rsid w:val="003A3B11"/>
    <w:rsid w:val="003A6649"/>
    <w:rsid w:val="003A709C"/>
    <w:rsid w:val="003C13D1"/>
    <w:rsid w:val="003C2A09"/>
    <w:rsid w:val="003C2FBA"/>
    <w:rsid w:val="003D55EB"/>
    <w:rsid w:val="003D5C78"/>
    <w:rsid w:val="003E0FC3"/>
    <w:rsid w:val="003E2FAE"/>
    <w:rsid w:val="003E5D63"/>
    <w:rsid w:val="003F0400"/>
    <w:rsid w:val="003F21ED"/>
    <w:rsid w:val="0040056A"/>
    <w:rsid w:val="00405460"/>
    <w:rsid w:val="00405C8F"/>
    <w:rsid w:val="00407AC7"/>
    <w:rsid w:val="00407EDE"/>
    <w:rsid w:val="00415489"/>
    <w:rsid w:val="004203D6"/>
    <w:rsid w:val="0042258A"/>
    <w:rsid w:val="00427A39"/>
    <w:rsid w:val="00435B2A"/>
    <w:rsid w:val="004412D4"/>
    <w:rsid w:val="00441F52"/>
    <w:rsid w:val="00442F4F"/>
    <w:rsid w:val="00451685"/>
    <w:rsid w:val="00453BC9"/>
    <w:rsid w:val="00465DCE"/>
    <w:rsid w:val="00475D46"/>
    <w:rsid w:val="00480D85"/>
    <w:rsid w:val="00487A27"/>
    <w:rsid w:val="00493308"/>
    <w:rsid w:val="004A17B4"/>
    <w:rsid w:val="004C10FB"/>
    <w:rsid w:val="004D168A"/>
    <w:rsid w:val="004D3018"/>
    <w:rsid w:val="004E656D"/>
    <w:rsid w:val="004F09C6"/>
    <w:rsid w:val="004F0DFD"/>
    <w:rsid w:val="004F6A25"/>
    <w:rsid w:val="00501956"/>
    <w:rsid w:val="00530290"/>
    <w:rsid w:val="00530EE7"/>
    <w:rsid w:val="00535564"/>
    <w:rsid w:val="00553AC2"/>
    <w:rsid w:val="0056153B"/>
    <w:rsid w:val="005650DE"/>
    <w:rsid w:val="005730F7"/>
    <w:rsid w:val="005751EA"/>
    <w:rsid w:val="00576E3D"/>
    <w:rsid w:val="005A357F"/>
    <w:rsid w:val="005A4E00"/>
    <w:rsid w:val="005E4AD6"/>
    <w:rsid w:val="005E672B"/>
    <w:rsid w:val="005F12FC"/>
    <w:rsid w:val="005F431D"/>
    <w:rsid w:val="00600319"/>
    <w:rsid w:val="006100D1"/>
    <w:rsid w:val="0061678C"/>
    <w:rsid w:val="00622A87"/>
    <w:rsid w:val="0062583F"/>
    <w:rsid w:val="006271BA"/>
    <w:rsid w:val="006374C3"/>
    <w:rsid w:val="0064522D"/>
    <w:rsid w:val="0065337A"/>
    <w:rsid w:val="00660293"/>
    <w:rsid w:val="00660AF0"/>
    <w:rsid w:val="00660B9E"/>
    <w:rsid w:val="00661ABA"/>
    <w:rsid w:val="006629E4"/>
    <w:rsid w:val="00663C3A"/>
    <w:rsid w:val="00673568"/>
    <w:rsid w:val="00674AB9"/>
    <w:rsid w:val="006826EB"/>
    <w:rsid w:val="00690790"/>
    <w:rsid w:val="00693B34"/>
    <w:rsid w:val="00697883"/>
    <w:rsid w:val="006A097F"/>
    <w:rsid w:val="006A35C4"/>
    <w:rsid w:val="006A6008"/>
    <w:rsid w:val="006C1639"/>
    <w:rsid w:val="006C6018"/>
    <w:rsid w:val="006D02CF"/>
    <w:rsid w:val="006D747A"/>
    <w:rsid w:val="006E3136"/>
    <w:rsid w:val="006E5F82"/>
    <w:rsid w:val="006E7AAC"/>
    <w:rsid w:val="006F219A"/>
    <w:rsid w:val="006F56C5"/>
    <w:rsid w:val="007027AF"/>
    <w:rsid w:val="00703A5B"/>
    <w:rsid w:val="007213E9"/>
    <w:rsid w:val="00723B91"/>
    <w:rsid w:val="00724680"/>
    <w:rsid w:val="00724D17"/>
    <w:rsid w:val="007264D0"/>
    <w:rsid w:val="00726E06"/>
    <w:rsid w:val="00731825"/>
    <w:rsid w:val="0073568A"/>
    <w:rsid w:val="00746FD8"/>
    <w:rsid w:val="00747CCB"/>
    <w:rsid w:val="00751CBF"/>
    <w:rsid w:val="007525E7"/>
    <w:rsid w:val="00760931"/>
    <w:rsid w:val="007704BD"/>
    <w:rsid w:val="00774F24"/>
    <w:rsid w:val="00785FC8"/>
    <w:rsid w:val="00792CAA"/>
    <w:rsid w:val="0079628B"/>
    <w:rsid w:val="00796FDB"/>
    <w:rsid w:val="007973F0"/>
    <w:rsid w:val="007A36A3"/>
    <w:rsid w:val="007B2505"/>
    <w:rsid w:val="007B3740"/>
    <w:rsid w:val="007B3BA5"/>
    <w:rsid w:val="007B48EC"/>
    <w:rsid w:val="007D57CB"/>
    <w:rsid w:val="007E0D0E"/>
    <w:rsid w:val="007E4D1F"/>
    <w:rsid w:val="007F38D0"/>
    <w:rsid w:val="008046EE"/>
    <w:rsid w:val="00805910"/>
    <w:rsid w:val="00807525"/>
    <w:rsid w:val="00810653"/>
    <w:rsid w:val="00814208"/>
    <w:rsid w:val="00815277"/>
    <w:rsid w:val="00816499"/>
    <w:rsid w:val="00827F29"/>
    <w:rsid w:val="00830970"/>
    <w:rsid w:val="00830F7A"/>
    <w:rsid w:val="00833BED"/>
    <w:rsid w:val="00834D7F"/>
    <w:rsid w:val="00836171"/>
    <w:rsid w:val="00841FBF"/>
    <w:rsid w:val="00843F13"/>
    <w:rsid w:val="0085656C"/>
    <w:rsid w:val="0087450D"/>
    <w:rsid w:val="00875B83"/>
    <w:rsid w:val="00876C21"/>
    <w:rsid w:val="00877D7B"/>
    <w:rsid w:val="0088303B"/>
    <w:rsid w:val="00883533"/>
    <w:rsid w:val="008928FC"/>
    <w:rsid w:val="00896AE0"/>
    <w:rsid w:val="00897CA7"/>
    <w:rsid w:val="008A2BE7"/>
    <w:rsid w:val="008A679D"/>
    <w:rsid w:val="008B2F97"/>
    <w:rsid w:val="008B32BC"/>
    <w:rsid w:val="008B7EF8"/>
    <w:rsid w:val="008E3CED"/>
    <w:rsid w:val="008E5C08"/>
    <w:rsid w:val="008F3092"/>
    <w:rsid w:val="008F403B"/>
    <w:rsid w:val="008F6C2A"/>
    <w:rsid w:val="009050AA"/>
    <w:rsid w:val="009078FC"/>
    <w:rsid w:val="00907E81"/>
    <w:rsid w:val="009152C6"/>
    <w:rsid w:val="009331B4"/>
    <w:rsid w:val="00944152"/>
    <w:rsid w:val="009458F6"/>
    <w:rsid w:val="009470DE"/>
    <w:rsid w:val="00954D5A"/>
    <w:rsid w:val="009576D8"/>
    <w:rsid w:val="0096342D"/>
    <w:rsid w:val="009727F0"/>
    <w:rsid w:val="00976315"/>
    <w:rsid w:val="00977C19"/>
    <w:rsid w:val="00985649"/>
    <w:rsid w:val="00991BBB"/>
    <w:rsid w:val="009930B6"/>
    <w:rsid w:val="009A1E96"/>
    <w:rsid w:val="009A2342"/>
    <w:rsid w:val="009A35EB"/>
    <w:rsid w:val="009A6D3B"/>
    <w:rsid w:val="009B7056"/>
    <w:rsid w:val="009C18E5"/>
    <w:rsid w:val="009C4E02"/>
    <w:rsid w:val="009D323E"/>
    <w:rsid w:val="009D6B6A"/>
    <w:rsid w:val="009D7417"/>
    <w:rsid w:val="009E1004"/>
    <w:rsid w:val="00A00048"/>
    <w:rsid w:val="00A009BD"/>
    <w:rsid w:val="00A24D6B"/>
    <w:rsid w:val="00A250B9"/>
    <w:rsid w:val="00A25374"/>
    <w:rsid w:val="00A25A70"/>
    <w:rsid w:val="00A34ACB"/>
    <w:rsid w:val="00A35684"/>
    <w:rsid w:val="00A43B85"/>
    <w:rsid w:val="00A71BB8"/>
    <w:rsid w:val="00A74CB8"/>
    <w:rsid w:val="00A83EF2"/>
    <w:rsid w:val="00A86E2E"/>
    <w:rsid w:val="00A91081"/>
    <w:rsid w:val="00A91993"/>
    <w:rsid w:val="00AA1F5A"/>
    <w:rsid w:val="00AB334C"/>
    <w:rsid w:val="00AB4E8A"/>
    <w:rsid w:val="00AB4F33"/>
    <w:rsid w:val="00AB7C96"/>
    <w:rsid w:val="00AB7E89"/>
    <w:rsid w:val="00AC2595"/>
    <w:rsid w:val="00AC270F"/>
    <w:rsid w:val="00AC3249"/>
    <w:rsid w:val="00AD0D22"/>
    <w:rsid w:val="00AD133D"/>
    <w:rsid w:val="00AD4CDB"/>
    <w:rsid w:val="00AD762B"/>
    <w:rsid w:val="00AE2CED"/>
    <w:rsid w:val="00AF10A5"/>
    <w:rsid w:val="00AF666C"/>
    <w:rsid w:val="00B16A28"/>
    <w:rsid w:val="00B27925"/>
    <w:rsid w:val="00B412C1"/>
    <w:rsid w:val="00B427C6"/>
    <w:rsid w:val="00B44AE5"/>
    <w:rsid w:val="00B46348"/>
    <w:rsid w:val="00B65513"/>
    <w:rsid w:val="00B65D0E"/>
    <w:rsid w:val="00B70564"/>
    <w:rsid w:val="00B70D4D"/>
    <w:rsid w:val="00BA0DFC"/>
    <w:rsid w:val="00BA1A31"/>
    <w:rsid w:val="00BA2AEA"/>
    <w:rsid w:val="00BA635A"/>
    <w:rsid w:val="00BA6F66"/>
    <w:rsid w:val="00BA7BC9"/>
    <w:rsid w:val="00BB087F"/>
    <w:rsid w:val="00BC1B63"/>
    <w:rsid w:val="00BD656C"/>
    <w:rsid w:val="00BD73DE"/>
    <w:rsid w:val="00BE4932"/>
    <w:rsid w:val="00BF78FD"/>
    <w:rsid w:val="00C02C37"/>
    <w:rsid w:val="00C04896"/>
    <w:rsid w:val="00C17290"/>
    <w:rsid w:val="00C255D9"/>
    <w:rsid w:val="00C33D70"/>
    <w:rsid w:val="00C45F2D"/>
    <w:rsid w:val="00C47F57"/>
    <w:rsid w:val="00C522A7"/>
    <w:rsid w:val="00C712F3"/>
    <w:rsid w:val="00C7543C"/>
    <w:rsid w:val="00C836FF"/>
    <w:rsid w:val="00C84E9A"/>
    <w:rsid w:val="00C85D63"/>
    <w:rsid w:val="00C87F09"/>
    <w:rsid w:val="00CA0F39"/>
    <w:rsid w:val="00CA7AE8"/>
    <w:rsid w:val="00CB67DE"/>
    <w:rsid w:val="00CB7075"/>
    <w:rsid w:val="00CC5BDC"/>
    <w:rsid w:val="00CE0E16"/>
    <w:rsid w:val="00CF0967"/>
    <w:rsid w:val="00D024D8"/>
    <w:rsid w:val="00D02FF7"/>
    <w:rsid w:val="00D038D1"/>
    <w:rsid w:val="00D03F56"/>
    <w:rsid w:val="00D04896"/>
    <w:rsid w:val="00D16766"/>
    <w:rsid w:val="00D21A29"/>
    <w:rsid w:val="00D21FA6"/>
    <w:rsid w:val="00D36D38"/>
    <w:rsid w:val="00D412EF"/>
    <w:rsid w:val="00D47258"/>
    <w:rsid w:val="00D52F80"/>
    <w:rsid w:val="00D55B4B"/>
    <w:rsid w:val="00D60106"/>
    <w:rsid w:val="00D62FED"/>
    <w:rsid w:val="00D632AB"/>
    <w:rsid w:val="00D6428B"/>
    <w:rsid w:val="00D72019"/>
    <w:rsid w:val="00D730FE"/>
    <w:rsid w:val="00D73E98"/>
    <w:rsid w:val="00D77BDF"/>
    <w:rsid w:val="00D81830"/>
    <w:rsid w:val="00D82147"/>
    <w:rsid w:val="00D90B7B"/>
    <w:rsid w:val="00D92961"/>
    <w:rsid w:val="00DB0E63"/>
    <w:rsid w:val="00DB3077"/>
    <w:rsid w:val="00DB32FE"/>
    <w:rsid w:val="00DC161F"/>
    <w:rsid w:val="00DD20FC"/>
    <w:rsid w:val="00DF7177"/>
    <w:rsid w:val="00E057C3"/>
    <w:rsid w:val="00E07EB1"/>
    <w:rsid w:val="00E11DA3"/>
    <w:rsid w:val="00E315A8"/>
    <w:rsid w:val="00E35E71"/>
    <w:rsid w:val="00E365CE"/>
    <w:rsid w:val="00E40434"/>
    <w:rsid w:val="00E41B27"/>
    <w:rsid w:val="00E41CA0"/>
    <w:rsid w:val="00E433DB"/>
    <w:rsid w:val="00E44743"/>
    <w:rsid w:val="00E64102"/>
    <w:rsid w:val="00E73F39"/>
    <w:rsid w:val="00E821FD"/>
    <w:rsid w:val="00E93DD4"/>
    <w:rsid w:val="00E9459C"/>
    <w:rsid w:val="00EA0D4A"/>
    <w:rsid w:val="00EA0DA3"/>
    <w:rsid w:val="00EA243F"/>
    <w:rsid w:val="00EA2EA3"/>
    <w:rsid w:val="00EB0FA5"/>
    <w:rsid w:val="00EB14A1"/>
    <w:rsid w:val="00EB2575"/>
    <w:rsid w:val="00EB31C6"/>
    <w:rsid w:val="00EB648B"/>
    <w:rsid w:val="00EB6C65"/>
    <w:rsid w:val="00EC03C1"/>
    <w:rsid w:val="00EC3408"/>
    <w:rsid w:val="00EC3533"/>
    <w:rsid w:val="00ED3979"/>
    <w:rsid w:val="00EE0D70"/>
    <w:rsid w:val="00EE16B4"/>
    <w:rsid w:val="00EE1AE0"/>
    <w:rsid w:val="00EE3E7B"/>
    <w:rsid w:val="00EF4154"/>
    <w:rsid w:val="00EF5566"/>
    <w:rsid w:val="00EF61AA"/>
    <w:rsid w:val="00F033AD"/>
    <w:rsid w:val="00F31C46"/>
    <w:rsid w:val="00F4155D"/>
    <w:rsid w:val="00F476D2"/>
    <w:rsid w:val="00F50BF4"/>
    <w:rsid w:val="00F527CE"/>
    <w:rsid w:val="00F5339F"/>
    <w:rsid w:val="00F53413"/>
    <w:rsid w:val="00F60586"/>
    <w:rsid w:val="00F90199"/>
    <w:rsid w:val="00F90D5E"/>
    <w:rsid w:val="00F9413C"/>
    <w:rsid w:val="00F95F0F"/>
    <w:rsid w:val="00FA578E"/>
    <w:rsid w:val="00FA6F01"/>
    <w:rsid w:val="00FA72F0"/>
    <w:rsid w:val="00FB02EB"/>
    <w:rsid w:val="00FB247D"/>
    <w:rsid w:val="00FB2A36"/>
    <w:rsid w:val="00FC09D7"/>
    <w:rsid w:val="00FD3A06"/>
    <w:rsid w:val="00FD5138"/>
    <w:rsid w:val="00FE08B2"/>
    <w:rsid w:val="00FE0A3D"/>
    <w:rsid w:val="00FE37EF"/>
    <w:rsid w:val="00FE4789"/>
    <w:rsid w:val="00FF4155"/>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A58F1"/>
  <w15:docId w15:val="{95F5249C-341D-4155-B0A1-9A9128047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unhideWhenUsed/>
    <w:rsid w:val="00D21FA6"/>
    <w:pPr>
      <w:widowControl/>
    </w:pPr>
    <w:rPr>
      <w:szCs w:val="21"/>
    </w:rPr>
  </w:style>
  <w:style w:type="character" w:customStyle="1" w:styleId="PlainTextChar">
    <w:name w:val="Plain Text Char"/>
    <w:link w:val="PlainText"/>
    <w:uiPriority w:val="99"/>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834D7F"/>
    <w:pPr>
      <w:widowControl/>
      <w:spacing w:before="75" w:after="75"/>
      <w:jc w:val="left"/>
    </w:pPr>
    <w:rPr>
      <w:rFonts w:eastAsia="Times New Roman"/>
      <w:szCs w:val="24"/>
      <w:lang w:eastAsia="lv-LV"/>
    </w:rPr>
  </w:style>
  <w:style w:type="character" w:styleId="CommentReference">
    <w:name w:val="annotation reference"/>
    <w:basedOn w:val="DefaultParagraphFont"/>
    <w:uiPriority w:val="99"/>
    <w:semiHidden/>
    <w:unhideWhenUsed/>
    <w:rsid w:val="00834D7F"/>
    <w:rPr>
      <w:sz w:val="16"/>
      <w:szCs w:val="16"/>
    </w:rPr>
  </w:style>
  <w:style w:type="paragraph" w:styleId="CommentText">
    <w:name w:val="annotation text"/>
    <w:basedOn w:val="Normal"/>
    <w:link w:val="CommentTextChar"/>
    <w:uiPriority w:val="99"/>
    <w:unhideWhenUsed/>
    <w:rsid w:val="00834D7F"/>
    <w:rPr>
      <w:sz w:val="20"/>
      <w:szCs w:val="20"/>
    </w:rPr>
  </w:style>
  <w:style w:type="character" w:customStyle="1" w:styleId="CommentTextChar">
    <w:name w:val="Comment Text Char"/>
    <w:basedOn w:val="DefaultParagraphFont"/>
    <w:link w:val="CommentText"/>
    <w:uiPriority w:val="99"/>
    <w:rsid w:val="00834D7F"/>
    <w:rPr>
      <w:rFonts w:ascii="Times New Roman" w:hAnsi="Times New Roman"/>
      <w:lang w:eastAsia="en-US"/>
    </w:rPr>
  </w:style>
  <w:style w:type="paragraph" w:styleId="ListParagraph">
    <w:name w:val="List Paragraph"/>
    <w:basedOn w:val="Normal"/>
    <w:uiPriority w:val="34"/>
    <w:qFormat/>
    <w:rsid w:val="00A35684"/>
    <w:pPr>
      <w:ind w:left="720"/>
      <w:contextualSpacing/>
    </w:pPr>
  </w:style>
  <w:style w:type="character" w:customStyle="1" w:styleId="UnresolvedMention1">
    <w:name w:val="Unresolved Mention1"/>
    <w:basedOn w:val="DefaultParagraphFont"/>
    <w:uiPriority w:val="99"/>
    <w:semiHidden/>
    <w:unhideWhenUsed/>
    <w:rsid w:val="00475D4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678C"/>
    <w:rPr>
      <w:b/>
      <w:bCs/>
    </w:rPr>
  </w:style>
  <w:style w:type="character" w:customStyle="1" w:styleId="CommentSubjectChar">
    <w:name w:val="Comment Subject Char"/>
    <w:basedOn w:val="CommentTextChar"/>
    <w:link w:val="CommentSubject"/>
    <w:uiPriority w:val="99"/>
    <w:semiHidden/>
    <w:rsid w:val="0061678C"/>
    <w:rPr>
      <w:rFonts w:ascii="Times New Roman" w:hAnsi="Times New Roman"/>
      <w:b/>
      <w:bCs/>
      <w:lang w:eastAsia="en-US"/>
    </w:rPr>
  </w:style>
  <w:style w:type="paragraph" w:styleId="FootnoteText">
    <w:name w:val="footnote text"/>
    <w:aliases w:val="Fußnotentext Char Char Char,Fußnotentext Char Char Char Char Char Char Char Char Char Char,Fußnotentext Char Char Char Char Char Char Char,Fußnotentext Char Char Char Char Char Char Char Char,Fußnotentext Char Char Char Char Char"/>
    <w:basedOn w:val="Normal"/>
    <w:link w:val="FootnoteTextChar"/>
    <w:uiPriority w:val="99"/>
    <w:unhideWhenUsed/>
    <w:rsid w:val="00A83EF2"/>
    <w:rPr>
      <w:sz w:val="20"/>
      <w:szCs w:val="20"/>
    </w:rPr>
  </w:style>
  <w:style w:type="character" w:customStyle="1" w:styleId="FootnoteTextChar">
    <w:name w:val="Footnote Text Char"/>
    <w:aliases w:val="Fußnotentext Char Char Char Char,Fußnotentext Char Char Char Char Char Char Char Char Char Char Char,Fußnotentext Char Char Char Char Char Char Char Char1,Fußnotentext Char Char Char Char Char Char Char Char Char"/>
    <w:basedOn w:val="DefaultParagraphFont"/>
    <w:link w:val="FootnoteText"/>
    <w:uiPriority w:val="99"/>
    <w:rsid w:val="00A83EF2"/>
    <w:rPr>
      <w:rFonts w:ascii="Times New Roman" w:hAnsi="Times New Roman"/>
      <w:lang w:eastAsia="en-US"/>
    </w:rPr>
  </w:style>
  <w:style w:type="character" w:styleId="FootnoteReference">
    <w:name w:val="footnote reference"/>
    <w:basedOn w:val="DefaultParagraphFont"/>
    <w:uiPriority w:val="99"/>
    <w:unhideWhenUsed/>
    <w:rsid w:val="00A83E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00300">
      <w:bodyDiv w:val="1"/>
      <w:marLeft w:val="0"/>
      <w:marRight w:val="0"/>
      <w:marTop w:val="0"/>
      <w:marBottom w:val="0"/>
      <w:divBdr>
        <w:top w:val="none" w:sz="0" w:space="0" w:color="auto"/>
        <w:left w:val="none" w:sz="0" w:space="0" w:color="auto"/>
        <w:bottom w:val="none" w:sz="0" w:space="0" w:color="auto"/>
        <w:right w:val="none" w:sz="0" w:space="0" w:color="auto"/>
      </w:divBdr>
    </w:div>
    <w:div w:id="154879204">
      <w:bodyDiv w:val="1"/>
      <w:marLeft w:val="0"/>
      <w:marRight w:val="0"/>
      <w:marTop w:val="0"/>
      <w:marBottom w:val="0"/>
      <w:divBdr>
        <w:top w:val="none" w:sz="0" w:space="0" w:color="auto"/>
        <w:left w:val="none" w:sz="0" w:space="0" w:color="auto"/>
        <w:bottom w:val="none" w:sz="0" w:space="0" w:color="auto"/>
        <w:right w:val="none" w:sz="0" w:space="0" w:color="auto"/>
      </w:divBdr>
      <w:divsChild>
        <w:div w:id="1254897534">
          <w:marLeft w:val="0"/>
          <w:marRight w:val="0"/>
          <w:marTop w:val="480"/>
          <w:marBottom w:val="240"/>
          <w:divBdr>
            <w:top w:val="none" w:sz="0" w:space="0" w:color="auto"/>
            <w:left w:val="none" w:sz="0" w:space="0" w:color="auto"/>
            <w:bottom w:val="none" w:sz="0" w:space="0" w:color="auto"/>
            <w:right w:val="none" w:sz="0" w:space="0" w:color="auto"/>
          </w:divBdr>
        </w:div>
        <w:div w:id="1958414123">
          <w:marLeft w:val="0"/>
          <w:marRight w:val="0"/>
          <w:marTop w:val="0"/>
          <w:marBottom w:val="567"/>
          <w:divBdr>
            <w:top w:val="none" w:sz="0" w:space="0" w:color="auto"/>
            <w:left w:val="none" w:sz="0" w:space="0" w:color="auto"/>
            <w:bottom w:val="none" w:sz="0" w:space="0" w:color="auto"/>
            <w:right w:val="none" w:sz="0" w:space="0" w:color="auto"/>
          </w:divBdr>
        </w:div>
      </w:divsChild>
    </w:div>
    <w:div w:id="158813198">
      <w:bodyDiv w:val="1"/>
      <w:marLeft w:val="0"/>
      <w:marRight w:val="0"/>
      <w:marTop w:val="0"/>
      <w:marBottom w:val="0"/>
      <w:divBdr>
        <w:top w:val="none" w:sz="0" w:space="0" w:color="auto"/>
        <w:left w:val="none" w:sz="0" w:space="0" w:color="auto"/>
        <w:bottom w:val="none" w:sz="0" w:space="0" w:color="auto"/>
        <w:right w:val="none" w:sz="0" w:space="0" w:color="auto"/>
      </w:divBdr>
    </w:div>
    <w:div w:id="343750081">
      <w:bodyDiv w:val="1"/>
      <w:marLeft w:val="0"/>
      <w:marRight w:val="0"/>
      <w:marTop w:val="0"/>
      <w:marBottom w:val="0"/>
      <w:divBdr>
        <w:top w:val="none" w:sz="0" w:space="0" w:color="auto"/>
        <w:left w:val="none" w:sz="0" w:space="0" w:color="auto"/>
        <w:bottom w:val="none" w:sz="0" w:space="0" w:color="auto"/>
        <w:right w:val="none" w:sz="0" w:space="0" w:color="auto"/>
      </w:divBdr>
    </w:div>
    <w:div w:id="997466725">
      <w:bodyDiv w:val="1"/>
      <w:marLeft w:val="0"/>
      <w:marRight w:val="0"/>
      <w:marTop w:val="0"/>
      <w:marBottom w:val="0"/>
      <w:divBdr>
        <w:top w:val="none" w:sz="0" w:space="0" w:color="auto"/>
        <w:left w:val="none" w:sz="0" w:space="0" w:color="auto"/>
        <w:bottom w:val="none" w:sz="0" w:space="0" w:color="auto"/>
        <w:right w:val="none" w:sz="0" w:space="0" w:color="auto"/>
      </w:divBdr>
      <w:divsChild>
        <w:div w:id="1355839815">
          <w:marLeft w:val="0"/>
          <w:marRight w:val="0"/>
          <w:marTop w:val="0"/>
          <w:marBottom w:val="567"/>
          <w:divBdr>
            <w:top w:val="none" w:sz="0" w:space="0" w:color="auto"/>
            <w:left w:val="none" w:sz="0" w:space="0" w:color="auto"/>
            <w:bottom w:val="none" w:sz="0" w:space="0" w:color="auto"/>
            <w:right w:val="none" w:sz="0" w:space="0" w:color="auto"/>
          </w:divBdr>
        </w:div>
        <w:div w:id="1515536220">
          <w:marLeft w:val="0"/>
          <w:marRight w:val="0"/>
          <w:marTop w:val="480"/>
          <w:marBottom w:val="240"/>
          <w:divBdr>
            <w:top w:val="none" w:sz="0" w:space="0" w:color="auto"/>
            <w:left w:val="none" w:sz="0" w:space="0" w:color="auto"/>
            <w:bottom w:val="none" w:sz="0" w:space="0" w:color="auto"/>
            <w:right w:val="none" w:sz="0" w:space="0" w:color="auto"/>
          </w:divBdr>
        </w:div>
      </w:divsChild>
    </w:div>
    <w:div w:id="1114904991">
      <w:bodyDiv w:val="1"/>
      <w:marLeft w:val="0"/>
      <w:marRight w:val="0"/>
      <w:marTop w:val="0"/>
      <w:marBottom w:val="0"/>
      <w:divBdr>
        <w:top w:val="none" w:sz="0" w:space="0" w:color="auto"/>
        <w:left w:val="none" w:sz="0" w:space="0" w:color="auto"/>
        <w:bottom w:val="none" w:sz="0" w:space="0" w:color="auto"/>
        <w:right w:val="none" w:sz="0" w:space="0" w:color="auto"/>
      </w:divBdr>
    </w:div>
    <w:div w:id="1341928548">
      <w:bodyDiv w:val="1"/>
      <w:marLeft w:val="0"/>
      <w:marRight w:val="0"/>
      <w:marTop w:val="0"/>
      <w:marBottom w:val="0"/>
      <w:divBdr>
        <w:top w:val="none" w:sz="0" w:space="0" w:color="auto"/>
        <w:left w:val="none" w:sz="0" w:space="0" w:color="auto"/>
        <w:bottom w:val="none" w:sz="0" w:space="0" w:color="auto"/>
        <w:right w:val="none" w:sz="0" w:space="0" w:color="auto"/>
      </w:divBdr>
    </w:div>
    <w:div w:id="15946294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03FF51B3E40F41831A10F3570AADD9" ma:contentTypeVersion="7" ma:contentTypeDescription="Create a new document." ma:contentTypeScope="" ma:versionID="63dc522d0383e1338dbd0f9a3e718605">
  <xsd:schema xmlns:xsd="http://www.w3.org/2001/XMLSchema" xmlns:xs="http://www.w3.org/2001/XMLSchema" xmlns:p="http://schemas.microsoft.com/office/2006/metadata/properties" xmlns:ns3="dfd13ebb-071b-4ace-9995-90fa9e9bd826" xmlns:ns4="40536604-1800-48d0-8f73-d2c71169e3c9" targetNamespace="http://schemas.microsoft.com/office/2006/metadata/properties" ma:root="true" ma:fieldsID="bd911f6023777abd0024bb5eae211f99" ns3:_="" ns4:_="">
    <xsd:import namespace="dfd13ebb-071b-4ace-9995-90fa9e9bd826"/>
    <xsd:import namespace="40536604-1800-48d0-8f73-d2c71169e3c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13ebb-071b-4ace-9995-90fa9e9bd8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536604-1800-48d0-8f73-d2c71169e3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DB50E-7410-46CD-812A-25FFCD27A3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5F2B96-8B7A-4C11-ABD2-B58D27EFF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13ebb-071b-4ace-9995-90fa9e9bd826"/>
    <ds:schemaRef ds:uri="40536604-1800-48d0-8f73-d2c71169e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44A440-F68A-46E8-8009-877F42CE4F35}">
  <ds:schemaRefs>
    <ds:schemaRef ds:uri="http://schemas.microsoft.com/sharepoint/v3/contenttype/forms"/>
  </ds:schemaRefs>
</ds:datastoreItem>
</file>

<file path=customXml/itemProps4.xml><?xml version="1.0" encoding="utf-8"?>
<ds:datastoreItem xmlns:ds="http://schemas.openxmlformats.org/officeDocument/2006/customXml" ds:itemID="{2D077C5B-153A-4929-96B1-2EBA13C76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3638</Words>
  <Characters>2074</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Par informatīvo ziņojumu "Par pirātisma novēršanu un apkarošanu digitālā vidē"</vt:lpstr>
    </vt:vector>
  </TitlesOfParts>
  <Company>Tieslietu ministrija</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Zivtiņa</dc:creator>
  <cp:keywords/>
  <dc:description/>
  <cp:lastModifiedBy>Arta Šmukste</cp:lastModifiedBy>
  <cp:revision>2</cp:revision>
  <cp:lastPrinted>2019-10-03T07:33:00Z</cp:lastPrinted>
  <dcterms:created xsi:type="dcterms:W3CDTF">2021-07-09T15:04:00Z</dcterms:created>
  <dcterms:modified xsi:type="dcterms:W3CDTF">2021-07-09T15:04:00Z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0x0101005003FF51B3E40F41831A10F3570AADD9</vt:lpwstr>
  </property>
</Properties>
</file>