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100. pantu ar piekto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Fizisku personu aizsardzība attiecībā uz personas datu aizsardzību ir pamattiesības[1]. Tiesības uz personas datu aizsardzību ir nostiprinātas Eiropas Savienības Pamattiesību hartas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 Vēršam uzmanību, ka personas tiesības uz personas datu aizsardzību jau izriet no vairākiem citiem tiesību aktiem, no kā secināms, ka minētās pamattiesības ir saistošas, izstrādājot un piemērojot normatīvos aktus jebkurā gadījumā, arī, kad tas netiek izvirzīts atsevišķi kā likumprojekta mērķis. Iepazīstoties ar likumprojekta 10.pantu un anotāciju, secināms, ka personas datu pārlūkošanas pakalpojums izveidots ar mērķi, lai pēc personas pieprasījuma vienuviet atspoguļotu informāciju no valsts informācijas sistēmām par personu, tajā skaitā tās personas datiem, kas tiek apstrādāti valsts informācijas sistēmās. Ņemot vērā minēto,lūdzam precizēt likumprojekta 10.panta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Regulas (ES) 2016/679 par fizisku personu aizsardzību attiecībā uz personas datu apstrādi un šādu datu brīvu apriti un ar ko atceļ Direktīvu 95/46/EK (Vispārīgā datu aizsardzības regula) 1.apsvērums.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pakalpojumu portālā ir pieejams personas datu pārlūkošanas pakalpojums, lai pēc personas pieprasījuma vienuviet atspoguļo informāciju no valsts informācijas sistēmām par personu, tajā skaitā tās personas datiem, kas tiek apstrādāti valsts informācijas sistēmās.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jo likumprojektam ir ietekme uz publisko pārvaldi (izziņas 21.punkts), piemēram, valsts pārvaldes pakalpojumu atbalsta dienestu, valsts vienotajiem klientu apkalpošanas centriem, valsts pārvaldes iestādēm sadarbības ietvaros.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2.1.apakšpunktu, jo projekts ietekmēs juridiskās personas. Tas izriet no sniegtās informācijas pie fizisko personu ietekmes, proti, ka pakalpojumu saņēmējiem (iedzīvotājiem un </w:t>
            </w:r>
            <w:r w:rsidR="00000000" w:rsidRPr="00000000" w:rsidDel="00000000">
              <w:rPr>
                <w:b w:val="1"/>
                <w:u w:val="single"/>
                <w:rtl w:val="0"/>
              </w:rPr>
              <w:t xml:space="preserve">uzņēmējiem</w:t>
            </w:r>
            <w:r w:rsidR="00000000" w:rsidRPr="00000000" w:rsidDel="00000000">
              <w:rPr>
                <w:rtl w:val="0"/>
              </w:rPr>
              <w:t xml:space="preserve">) valsts pārvaldes pakalpojumu atbalsta dienests nodrošinās iespēju atbilstoši “vienas pieturas” principam saņemt centralizētu atbalstu valsts pārvaldes pakalpojumu pieteikšanai neklātienes komunikācijas kanālos (zvans, īsziņa, e-pasts, sociālie tīkli, tērzēšana).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projektam ir ietekme uz uzņēmumiem, tad attiecīgi ir aizpildāmi arī pārējie anotācijas apakšpunkti (nozare un nozares ietekmes apraksts) atbilstoši vadlīnijām tiesību akta projekta sākotnējās ietekmes novērtējuma ziņojuma sagatavošanai vienotajā tiesību aktu izstrādes un saskaņošanas portālā (sk.arī Tieslietu ministrijas iebildumus izziņas 22., 23., 25.punktā).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prognozētais nepieciešamais darba vietu skaits neklātienes kontaktu apkalpošanai nākamajos četros gados ir 8 darba vietas, ņemot vērā, ka papildus kontaktu apkalpošanai VPVKAC darbinieki vairs neveiks citus darba pienākumus. No valsts budžeta dotācijas VPVKAC izveidei un darbībai (30.00.00 Pasākums “Valsts budžeta uzturēšanas izdevumu transferts pašvaldībām (publisko pakalpojumu pieejamības nodrošināšana saskaņā ar vienas pieturas aģentūras principu) līdzekļiem plānots finansēt 8 nodarbināto atlīdzību un uzturēšanu (interneta, telefonijas, mācību u.c. ekonomiskās klasifikācijas koda EKK 2000 izdevumus). Lūdzam atbilstoši vadlīnijām tiesību akta projekta sākotnējās ietekmes novērtējuma ziņojuma sagatavošanai vienotajā tiesību aktu izstrādes un saskaņošanas portālā anotācijas 3. sadaļā sniegt informāciju par ietekmi uz cilvēkresursiem (tai skaitā nepieciešamo finansējumu). Tāpat anotācijas 3. vai 7. sadaļā ir atspoguļojama informācija, cik liela finansiālā ietekme radīsies attiecīgajām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12. panta pirmās daļas 1.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juridiskās tehnikas prasībām aizstāt vārdu "svītrot" ar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 (Ērika Inkina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atgriezeniskajiem lietvārdiem nav lokatīva, 59. panta piektās daļas pēdējā teikumā aiz vārda "sadarbību" būtu rakstāms vārds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Apraksta pēdējā teikumā ieteicams aizstāt vārdus "starp Ministru kabineta loceklim padotībā esošām iestādēm" ar vārdiem "starp dažādiem Ministru kabineta locekļiem padotībā esošām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