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2024.gada 17.oktobrī.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augstākā līmeņa domēnu reģistrs tika noteikts kā pamatpakalpojumu sniedzējs pēc Ministru kabineta noteikumu 15.01.2019. Nr. 43 prasībām, kuri savukārt tika radīti pēc ITDL deleģējuma ar ko Latvijā tika ieviesta EIROPAS PARLAMENTA UN PADOMES DIREKTĪVA (ES) 2016/1148, ar Eiropas Parlamenta un Padomes 2022. gada 14. decembra Direktīvu (ES) 2022/2555 (NIS2 direktīva) augstākā līmeņa domēnu reģistri kļūst par subjektiem un tiem ar Nacionālā kiberdrošības likuma 23. pantu tiek uzliktas papildu prasības, kas tiek aprakstītas grozījumos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minētie grozījumi paredz būtiskas izmaiņas gan reģistra uzturētājam, gan tā sadarbības partneriem – reģistratūrām, kā arī prasību ieviešanai būs nepieciešama sadarbības līgumu pārslēgšana, kā arī papildu tehnisko risinājumu ieviešana, kā arī apstākli, ka arī NIS2 direktīva pēc būtības neaizliedz noteikt pārejas periodu, kad tas ir saistīts ar nozarē pastāvošo izmaiņu ieviešanas procesu, kas arī atbilst starptautiski lietotiem IKT pārvaldības un kiberdrošības standartiem, kā ITIL un ISO/IEC 27001:2013 un to apgabaliem (domēniem), šajā gadījumā ir jāīsteno izmaiņu pārvaldība (change managment). NIS2 ieviešanas primārais  mērķis ir kiberdrošības pārvaldības uzlabošana nevis formāla ieviešana, kā arī starptautiski labā prakse izmaiņu ieviešanā nosaka, ka tām ir jābūt pietiekami testētām un pārdomātām (vidēji šāds cikls, kas saistās ar jaunu sistēmu un procesu ieviešanu ir 9-12 mēneši), attiecīgi </w:t>
            </w:r>
            <w:r w:rsidR="00000000" w:rsidRPr="00000000" w:rsidDel="00000000">
              <w:rPr>
                <w:b w:val="1"/>
                <w:rtl w:val="0"/>
              </w:rPr>
              <w:t xml:space="preserve">izsakām priekšlikumu noteikt 12 mēnešu pārejas</w:t>
            </w:r>
            <w:r w:rsidR="00000000" w:rsidRPr="00000000" w:rsidDel="00000000">
              <w:rPr>
                <w:b w:val="1"/>
                <w:rtl w:val="0"/>
              </w:rPr>
              <w:t xml:space="preserve"> periodu no noteikumu apstiprināšanas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Atstāja-Gudzuka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24-TA-1834</w:t>
    </w:r>
    <w:r>
      <w:br/>
    </w:r>
    <w:r w:rsidR="00000000" w:rsidRPr="00000000" w:rsidDel="00000000">
      <w:rPr>
        <w:rtl w:val="0"/>
      </w:rPr>
      <w:t xml:space="preserve">Izdrukāts 13.09.2024.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24-TA-1834</w:t>
    </w:r>
    <w:r>
      <w:br/>
    </w:r>
    <w:r w:rsidR="00000000" w:rsidRPr="00000000" w:rsidDel="00000000">
      <w:rPr>
        <w:rtl w:val="0"/>
      </w:rPr>
      <w:t xml:space="preserve">Izdrukāts 13.09.2024.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Atzinumi_24-TA-1834.docx</dc:title>
</cp:coreProperties>
</file>

<file path=docProps/custom.xml><?xml version="1.0" encoding="utf-8"?>
<Properties xmlns="http://schemas.openxmlformats.org/officeDocument/2006/custom-properties" xmlns:vt="http://schemas.openxmlformats.org/officeDocument/2006/docPropsVTypes"/>
</file>