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 (turpmāk - SEPLP) pateicas par vērā ņemto 10.11.2025. SEPLP priekšlikumu, kas paredzēja tiesību akta projektā noteikt, ka kārtība, kādā jāveic mediju tirgus koncentrācijas izvērtēšana, ir nosakāma ārējā normatīvajā aktā nevis vadlīnijās, kuras izstrādātu Nacionālā elektronisko plašsaziņas līdzekļu padome (turpmāk - NEPLP). Minētajā priekšlikumā arī  lūdzām veikt attiecīgus precizējumus anotācijā. Precizētajā anotācijā labojumi ir veikti daļēji - ir veikts papildinājums, kas skaidro, ka Likumprojekta 12. pantā ietvertā Likuma 26.</w:t>
            </w:r>
            <w:r w:rsidR="00000000" w:rsidRPr="00000000" w:rsidDel="00000000">
              <w:rPr>
                <w:vertAlign w:val="superscript"/>
                <w:rtl w:val="0"/>
              </w:rPr>
              <w:t xml:space="preserve">2</w:t>
            </w:r>
            <w:r w:rsidR="00000000" w:rsidRPr="00000000" w:rsidDel="00000000">
              <w:rPr>
                <w:rtl w:val="0"/>
              </w:rPr>
              <w:t xml:space="preserve"> panta piektā daļa paredz, ka Ministru kabinets nosaka mediju tirgus koncentrāciju izvērtēšanas prasības un kārtību, taču anotācijā ir saglabāta arī rindkopa, kas noteic, ka "NEPLP, kā par funkcijas izpildi atbildīgā institūcija, sadarbībā ar mediju nozares organizācijām un akadēmisko sektoru izstrādā vadlīnijas vai metodoloģiju, tās saskaņojot ar Kultūras ministriju, kurā ietverti galvenie izvērtēšanas kritēriji (atbilstoši Regulas 22. panta 2. un 3. punktam), lai nodrošinātu koncentrāciju pilnvērtīgu un vispusīgu novērtēšanu, ietverot novērtējumā gan ekonomiskos, gan Latvijas mediju vides daudzveidības aspektus" tādējādi radot pretrunīgu un neatbilstošu normas skaidrojumu. Lūdzam svītrot no anotācijas minēto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10.12.2025.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10.12.2025.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