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decembra noteikumos Nr. 1228 "Noteikumi par lielgabarīta un smagsvara pārvadājumu atļaujas izsniegšanas valsts nodevas apmēru, samaksas kārtību un atbrīvojumiem"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noteikumu projektā iekļaut 2.punktā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būtu efektīvāk, ja, piemēram, šajā punktā iekļautu informāciju, ka nodeva ir maksājama par atļaujas izsniegšanu noteiktiem laika periodiem, uzskaitot tos. Noteikumu projektā tas nav vienkopus noteikts, taču tajā pašā laikā, piemēram, noteikumu projekta 6.punktā tiek skaidrots, ko nozīmē nodevas nedēļas likme, ko - mēneša likme, savukārt no 4.punkta izriet, ka nodeva ir nosakāma arī vienam pārvadājumam.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Nodevas nedēļas likme paredz tiesības veikt pārvadājumus septiņas nepārtrauktas diennaktis, bet mēneša likme – trīsdesmit nepārtrauktas diennaktis.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konkrētā valsts nodeva tiek paredzēta par savādākiem periodiem, kā iepriekš, lūdzam anotācijā detalizētāk aprakstīt, kādēļ ir izvēlēti tieši šie periodi un kādēļ tie ir atzīti par labākiem, kā iepriekšējie vai kādi citi periodi.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pārvadājumiem par noteiktu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2.pielikumā pirms katras tabulas ir aprakstīti transportlīdzekļu gabarītu un masas parametri, nav saprotams, kādēļ tabulā, nosakot valsts nodevas likmes, ir nepieciešams atsaukties uz Ceļu satiksmes noteikumos noteikto gabarītu pārkāpšanu, nevis uz to gabarītu pārkāpšanu, ka minēti pirms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 šādiem nosacījumiem nav saprotams, kādi valsts nodevu veidi veidosies, kā tos varēs atspoguļot valsts nodevu uzskaitījumā un kā valsts nodevas administrācija veiks šādu valsts nodevu veidu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problēmu, kas rodas, veidojot sarežģītu un grūti pārskatāmu nodevu sistēmu, proti, jo sarežģītāki un nepārskatāmāki noteiktie nosacījumi, jo grūtāk valsts nodevas administrējošajai iestādei veikt nodevu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nodevu piemērošanas likmes vienkāršoti un viegli uztverami, lai neradītu grūtības nedz pašai nodevas administrējošajai iestādei, nedz citām iestādēm saprast šī noteikumu projekta pielikumos minētos valsts nodevu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mērķis ir līdzsvarot nodevas tarifus un kopējo ieņēmumu apjomu ar reģionālo praksi un noteikumu projekts paredz pārskatīt lielgabarīta un smagsvara atļaujas valsts nodevas piemērošanas principus un tarifus, kā arī aktualizēt informāciju par izņēmumiem, lūdzam apsvērt iespēju sniegt prognozējamo fiskālo ietekmi uz valsts budžetu vai pamatojumu, kāpēc tās novērtēšana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maksājama valsts nodeva par lielgabarīta un smagsvara pārvadājumu (turpmāk - pārvadājums) atļaujas izsniegšanu (turpmāk – nodeva), nodevas apmēru un atbrīvojumiem no nodevas.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1.punktā minētie vārdi  "atbrīvojumiem no nodevas" lietoti pareizā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pārvadājumam pa noteiktu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projekta redakcijas, plānots, ka konkrētie grozījumi stāsies spēkā 2023.gada 1.jūlijā. Mūsuprāt, mainot valsts nodevu veidus gada vidū, iestāde rada sev lielāku administratīvo slogu. Jāņem vērā, ka valsts nodevu administrācijai  ir pienākums veikt tās administrēto valsts nodevu veidu uzskaiti atbilstoši Ministru kabineta 2018.gada 7.augusta noteikumos Nr.453 "Valsts nodevu uzskaites noteikumi" noteiktajai kartībai, uzskaitot gan to nodevu veidus, kuri bijuši līdz šo grozījumu spēkā stāšanās brīdim (līdz gada vidum), gan tos nodevu veidus, kuri būs maksājumi, sākot no gada vidus. Lūdzam par šo administratīvo slogu iekļaut informāciju noteikumu projekta anotācijas 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pārvadājumam pa noteiktu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šiem grozījumiem noteikumos mainās valsts nodevu veidi, atgādinām, ka saskaņā ar Ministru kabineta 2018.gada 7.augusta protokollēmuma Nr.37 58.§ 2.punktā doto uzdevumu, nozaru ministrijām piecu darba dienu laikā pēc normatīvā akta pieņemšanas jāiesniedz Finanšu ministrijai informāciju par normatīvajā aktā iekļauto jauno valsts nodevu vai tās izslēgšanu no normatīvā akta, papildus norādot valsts nodevas administrējošo institūciju un normatīvo aktu, kurā minētā valsts nodeva ir noteikta.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21.12.2022.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21.12.2022.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Atzinumi_22-TA-2689.docx</dc:title>
</cp:coreProperties>
</file>

<file path=docProps/custom.xml><?xml version="1.0" encoding="utf-8"?>
<Properties xmlns="http://schemas.openxmlformats.org/officeDocument/2006/custom-properties" xmlns:vt="http://schemas.openxmlformats.org/officeDocument/2006/docPropsVTypes"/>
</file>