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22-TA-2906: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patērētāju informēšanu par transporta enerģijas veidu un sastāvu, par transporta enerģijas salīdzināmām cenām un to aprēķināšanas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Salīdzināmo transporta enerģijas cenu aprēķināšana un ziņošana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Transporta enerģijas likuma 10. panta ceturtās daļas 4. punktā paredzēto pilnvarojumu Ministru kabinetam noteikt salīdzināmo transporta enerģijas cenu aprēķināšanas kārtību, aicinām anotācijā skaidrot projekta III. nodaļā ietvertā regulējuma, kas attiecas uz ziņošanu, atbilstību pilnvarojumam. Ja attiecīgais tiesiskais regulējums izpilda Transporta enerģijas likuma 10. panta ceturtās daļas 3. punktā paredzēto pilnvarojumu, lūdzam papildināt projekta norādi par izdošanas tiesisko pamatu un anotācijā sniegt attiecīgu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publiski pieejamā transporta enerģijas tirdzniecības vietā tiek patēriņam realizēti vairāki transporta enerģijas veidi, no kuriem vismaz viens ir alternatīvās degvielas veids, publiski pieejamās transporta enerģijas tirdzniecības vietas operators norāda cenas salīdzināmās vienībās, nemaldinot lietotājus un neradot tiem neskaidrības. Minēto informāciju, ja tas ir tehniski iespējams, var sniegt, izmantojot elektronisko sakaru pakalpojumus, tai skaitā tiešsaistes režīmā tīmekļvietnē vai mobilajā lietotnē.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15. punkts pirmšķietami vismaz daļēji dublē Transporta enerģijas likuma 10. panta trešo daļu, kas noteic, ka, ja degvielas uzpildes stacijā patēriņam tiek realizēta vairāku veidu degviela un no tās vismaz viens veids ir alternatīvā degviela, publiski pieejamā uzpildes punktā norāda cenas salīdzināmās vienībās, nemaldinot lietotājus un neradot tiem neskaidrības. Minēto informāciju, ja tas ir tehniski iespējams, var sniegt, izmantojot elektronisko sakaru pakalpojumus (tostarp tiešsaistes režīmā tīmekļvietnē vai mobilajā lietotnē). Attiecīgi lūdzam izvērtēt un precizēt projektu, nodrošinot, ka netiek dublētas likuma normas.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anotācijas 5.4. apakšsadaļas 1. tabulu ar informāciju par Eiropas Parlamenta un Padomes 2023. gada 13. septembra regulas (ES) 2023/1804 par alternatīvo degvielu infrastruktūras ieviešanu un ar ko atceļ Direktīvu 2014/94/ES, vienību ieviešanu projekta 6. punktā. Vienlaikus lūdzam pārskatīt tabulu un precizēt to atbilstoši aktuālajai projekta redakcijai (piemēram, projektā nav pielikuma). Kā arī lūdzam skaidrot, kāda ir projekta 6. punkta saistība ar minētās regulas 19. panta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aicinām anotācijā skaidrot, kādu pilnvarojuma daļu izpilda attiecīgā norma.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uz publiski pieejamo transporta enerģijas tirdzniecības vietu attiecināmās prasības patērētāju informēšanai par transporta enerģijas veidu, izcelsmi, sastāvu, īpašībām un salīdzināmajām cenām;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pirmoreiz projektā izmantojot Transporta enerģijas likuma 10. panta ceturtās daļas 1. punktā izveidoto saīsinājumu "publiski pieejamā transporta enerģijas tirdzniecības vieta", to atšifrēt un iekavās norādīt turpmāko lietojumu atbilstoši Ministru kabineta 2009. gada 3. februāra noteikumu Nr. 108 "Normatīvo aktu projektu sagatavošanas noteikumi" (turpmāk - noteikumi Nr. 108) 124. punkta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norādes par dīzeļdegvielas, kā arī citas šķidrās degvielas, kas paredzētas transportlīdzekļu ar kompresijas aizdedzes motoru, darbināšanai, atbilstoši </w:t>
            </w:r>
            <w:r w:rsidR="00000000" w:rsidRPr="00000000" w:rsidDel="00000000">
              <w:rPr>
                <w:i w:val="1"/>
                <w:rtl w:val="0"/>
              </w:rPr>
              <w:t xml:space="preserve">normatīvajiem aktiem par transporta enerģijas kvalitātes prasības un atbilstības kvalitātes prasībām nodrošināšana, transporta enerģijas tirgus uzraudzība un transporta enerģijas pienākumu izpildes kontroli</w:t>
            </w:r>
            <w:r w:rsidR="00000000" w:rsidRPr="00000000" w:rsidDel="00000000">
              <w:rPr>
                <w:rtl w:val="0"/>
              </w:rPr>
              <w:t xml:space="preserve"> noteiktā aukstā filtra nosprostošanās punktu (grādos pēc Celsija) un degvielas klasi, kas labi redzamā vietā ir jāizvieto no 1. novembra līdz 31. martam uz degvielas uzpildes tehnoloģiskajām iekārtām.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atbilstoši noteikumu Nr. 108 136. punktam noteikumu projektā neietver atsau­ces uz zemāka juridiskā spēka normatīvo aktu vai normatīvo aktu, kas vēl nav stājies spēkā. Atsauce var norādīt uz normatīvo aktu, kas vēl nav stājies spēkā, ja tas stāsies spēkā pirms noteikumu projekta stāšanās spēkā vai vienlaikus ar to. Attiecīgi, ņemot vērā, ka Ministru kabineta noteikumu projekts "Transporta enerģijas kvalitātes prasības un atbilstības kvalitātes prasībām nodrošināšana, transporta enerģijas tirgus uzraudzība un transporta enerģijas pienākumu izpildes kontrole" (23-TA-3014) ir saskaņošanas stadijā, aicinām izvērtēt, vai projekts nav precizējams, vai sniegt skaidrojumu par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Publiski pieejamās transporta enerģijas tirdzniecības vietas operators salīdzināmo transporta enerģijas cenu izvietošanas veida un vietas izvēlē piemēro ​šādus norādījumus: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projekta 17. punktā ietvertā regulējuma, kas formulēts kā ieteikumi ("var izmantot" u.tml. formulējumi) ietveršanu ārējā normatīvajā aktā. Proti, lūdzam izvērtēt, vai šādam regulējumam pēc būtības ir tiesību normas raksturs (paredz tiesības un pienākumus) un vai tie būtu iekļaujami ārējā normatīvajā aktā, nevis, piemēram, kā informatīvs materiāls ietverami iestādes tīmekļvietnē. Lūdzam izvērtēt un precizēt projektu vai sniegt pamatotu skaidrojumu par attiecīgā regulējuma ietveršanas nepieciešamību ārējā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22-TA-2906</w:t>
    </w:r>
    <w:r>
      <w:br/>
    </w:r>
    <w:r w:rsidR="00000000" w:rsidRPr="00000000" w:rsidDel="00000000">
      <w:rPr>
        <w:rtl w:val="0"/>
      </w:rPr>
      <w:t xml:space="preserve">Izdrukāts 20.01.2026.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22-TA-2906</w:t>
    </w:r>
    <w:r>
      <w:br/>
    </w:r>
    <w:r w:rsidR="00000000" w:rsidRPr="00000000" w:rsidDel="00000000">
      <w:rPr>
        <w:rtl w:val="0"/>
      </w:rPr>
      <w:t xml:space="preserve">Izdrukāts 20.01.2026.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Atzinumi_22-TA-2906.docx</dc:title>
</cp:coreProperties>
</file>

<file path=docProps/custom.xml><?xml version="1.0" encoding="utf-8"?>
<Properties xmlns="http://schemas.openxmlformats.org/officeDocument/2006/custom-properties" xmlns:vt="http://schemas.openxmlformats.org/officeDocument/2006/docPropsVTypes"/>
</file>