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Apdraudējuma novēršanas kārtība nacionālajai drošībai nozīmīgām komercsabiedrībām, biedrībām un nodibinājumiem.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nacionālajai drošībai nozīmīga komercsabiedrība, biedrība vai nodibinājums iesniedz pieteikumu (turpmāk - pieteikums), lai iegūtu atļauju aizdevuma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1.2. un 1.3. apakšpunkta redakcijas nav viennozīmīgi saprotams, vai noteikumu projektā lietotais saīsinājums “pieteikums” attiecināms uz nacionālajai drošībai nozīmīgas komercsabiedrības, biedrības vai nodibinājuma pieteikumu, lai iegūtu atļauju aizdevuma saņemšanai, vai pieteikumu Nacionālās drošības likuma 22.</w:t>
            </w:r>
            <w:r w:rsidR="00000000" w:rsidRPr="00000000" w:rsidDel="00000000">
              <w:rPr>
                <w:vertAlign w:val="superscript"/>
                <w:rtl w:val="0"/>
              </w:rPr>
              <w:t xml:space="preserve">2</w:t>
            </w:r>
            <w:r w:rsidR="00000000" w:rsidRPr="00000000" w:rsidDel="00000000">
              <w:rPr>
                <w:rtl w:val="0"/>
              </w:rPr>
              <w:t xml:space="preserve"> panta septītajā daļā, 40. panta pirmajā daļā, 41. panta pirmajā daļā un 42. panta pirmajā daļā minēto atļauju saņemšanai. Ievērojot minēto, lūdzam atbilstoši precizēt noteikumu projektu,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institūciju, kurai iesniedzams pieteikums (turpmāk – pieteikums) Nacionālās drošības likuma 22.2 panta septītajā daļā, 40. panta pirmajā daļā, 41. panta pirmajā daļā un 42. panta pirmajā daļā minēto atļauju saņemšanai, iesniedzamās informācijas apjomu, tās iesniegšanas un izvērtēšanas, kā arī lēmuma par atļaujas izsniegšanu vai atteikumu to izsniegt pieņemšanas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projekts neparedz nosacījumus, kuriem izpildoties, Ministru kabinets var lemt par atteikumu izsniegt Nacionālās drošības likuma 22.</w:t>
            </w:r>
            <w:r w:rsidR="00000000" w:rsidRPr="00000000" w:rsidDel="00000000">
              <w:rPr>
                <w:vertAlign w:val="superscript"/>
                <w:rtl w:val="0"/>
              </w:rPr>
              <w:t xml:space="preserve">2</w:t>
            </w:r>
            <w:r w:rsidR="00000000" w:rsidRPr="00000000" w:rsidDel="00000000">
              <w:rPr>
                <w:rtl w:val="0"/>
              </w:rPr>
              <w:t xml:space="preserve"> panta septītajā daļā, 40. panta pirmajā daļā, 41. panta pirmajā daļā, 42. panta pirmajā daļā un 42.</w:t>
            </w:r>
            <w:r w:rsidR="00000000" w:rsidRPr="00000000" w:rsidDel="00000000">
              <w:rPr>
                <w:vertAlign w:val="superscript"/>
                <w:rtl w:val="0"/>
              </w:rPr>
              <w:t xml:space="preserve">1</w:t>
            </w:r>
            <w:r w:rsidR="00000000" w:rsidRPr="00000000" w:rsidDel="00000000">
              <w:rPr>
                <w:rtl w:val="0"/>
              </w:rPr>
              <w:t xml:space="preserve"> panta trešajā daļā minēto atļauju. Ievērojot minēto, lūdzam izvērtēt un atbilstoši papildināt noteikumu projektu, noteikumu projekta anotācijā skaidrojot pamatojumu attiecīgo nosacījumu atbilstībai noteikumu projekta izdošanas tiesiskajam pamatam - Nacionālās drošības likuma 44. panta astotajai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shematiski attēlotu attiecīgās nacionālajai drošībai nozīmīgas komercsabiedrības vai biedrības jauna biedra īpašnieku struktūru pirms un pēc plānotas būtiskas līdzdalības vai izšķirošas ietekmes iegūšanas.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6.6. apakšpunktu. Norādām, ka biedrībām nav īpašnieku, līdz ar to nav saprotams, kas biedrībām būs jānorāda "jauna biedra īpašnieku struktūrā".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shematiski attēlotu attiecīgās nacionālajai drošībai nozīmīgas komercsabiedrības vai biedrības jauna biedra īpašnieku struktūru pirms un pēc patiesa labuma guvēja vai netiešās ietekmes ieguvēja maiņas Nacionālās drošības likuma 41. panta pirmajā daļā minētai personai vai personām.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7.4. apakšpunktu. Norādām, ka biedrībām nav īpašnieku, līdz ar to nav saprotams, kas biedrībām būs jānorāda "jauna biedra īpašnieku struktūrā".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Ekonomikas ministrija saņemto informāciju nosūta valsts drošības iestādēm, kā arī Ārlietu ministrijai informācijai. Valsts drošības iestādes septiņu darbdienu laikā izvērtē, vai ārvalstu tiešais ieguldījums apdraud nacionālo drošību, un informē Ekonomikas ministriju par nodomu sniegt atzinumu par ārvalstu tiešo ieguldījumu citā dalībvalstī, ja tas apdraud nacionālās drošības intereses. Atzinumu par ārvalstu tiešo ieguldījumu valsts drošības iestādes sniedz Ekonomikas ministrijai ne vēlāk kā 15 darbdienu laikā pēc informācijas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46. punktā ietverto iebildumu lūdzam pārskatīt un precizēt noteikumu projektu, arī cituviet, kur tas ir pamatoti, atsaucoties uz sabiedrisko kārtību līdztekus nacionālajai drošībai (piemēram, 19. punktā). Nepieciešamības gadījumā lūdzam izvērtēt, vai attiecībā uz sabiedriskās kārtības apdraudējuma izvērtēšanu nav nosakāma Iekšlietu ministrijas (tās padotības iestāžu) kompetence, ņemot vērā Nacionālās drošības likuma 13. pantā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saskaņā ar regulas Nr.  2019/452 7. panta 5. punktu no Eiropas Komisijas vai dalībvalsts saņemts informācijas pieprasījums par tādu ārvalstu tiešo ieguldījumu, kuru neizvērtē saskaņā ar Nacionālās drošības likuma VI nodaļas noteikumiem, Ekonomikas ministrija, ja tās rīcībā nav pieprasītās informācijas, nekavējoties nosūta informācijas pieprasījumu komercsabiedrībai kurā ārvalstu tiešais ieguldījums ir veikts, un attiecīgajam ārvalstu ieguldītājam. Minētās personas pieprasīto informāciju iesniedz Ekonomikas ministrijā 10 darbdienu laikā pēc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2019. gada 19. marta Regulas (ES) 2019/452, ar ko izveido regulējumu ārvalstu tiešo ieguldījumu Savienībā izvērtēšanai 9. panta 4. punkts jau noteic termiņu, kādā sniedzama informācija, līdz ar to lūdzam izvērtēt un noteikumu projekta 20. punktā nedublēt attiecīgo normu, bet nepieciešamības gadījumā atsaukties uz minēto regulas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21. punktā minētajā gadījumā Eiropas Komisija ir sniegusi atzinumu vai dalībvalsts ir sniegusi komentārus par tādu ārvalstu tiešo ieguldījumu, kuru neizvērtē saskaņā ar Nacionālās drošības likuma VI nodaļas noteikumiem, bet tas varētu ietekmēt Eiropas Savienības interešu projektus un programmas saskaņā ar regulas Nr.  2019/452 pielikumu, valsts drošības iestādes 15 darbdienu laikā pēc pieprasījuma saņemšanas sniedz Ekonomikas ministrijai, kā arī Ārlietu ministrijai informācijai atzinumu par to, vai minētais darījums apdraud nacionālās drošības intereses, un, pēc nepieciešamības, atbilstoši kompetencei informē par to attiecīgās ministrijas, kuras sniedz priekšlikumus par politikas 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nepieciešamība iesniegt atzinumu ministrijām, kas ir atbildīgas par valsts pārvaldes nozares politikas izstrādāšanu, ar kuru ir saistīts attiecīgais ārvalstu tiešais ieguldījums, tiek noteikta gadījumos, kad drošības iestādes konstatē, ka attiecīgajām ārvalstu tiešajām ieguldījumam nav gadījuma, bet sistemātisks raksturs, un ir nepieciešams nodrošināt ieguldījumu kontroli attiecīgajā nozarē. Analoģiskais nepieciešamības noteikšanas princips tiek piemērots arī noteikumu projekta 22. punkta ietvaros. Tomēr vēršam uzmanību, ka noteikumu projekta 22. punkts paredz informēt ministrijas, kuras sniedz priekšlikumus par politikas veidošanu. Norādām, ka 22. punkta gadījumā nav skaidri saprotams, kuras ministrijas būs jāinformē, tai skaitā nav gūstama pārliecība par lietderību informēt visas ministrijas, kuras sniedz priekšlikumus par politikas veidošanu (nav arī saprotams, vai ar priekšlikumiem par politikas veidošanu saprotami atzinumi par citu institūciju izstrādātajiem tiesību aktu un attīstības plānošanas dokumentu projektiem). Attiecīgi lūdzam precizēt noteikumu projekta 22. punktu vai sniegt atbilstošu skaidrojumu par minēto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Eiropas Komisijai atzinuma sniegšanai un dalībvalstīm komentāru sniegšanai un informācijai Ārlietu ministrijai, ja pieteikums ir saistīts ar ārvalstu tiešajiem ieguldījumiem. Ja drošības vai sabiedriskās kartības dēļ ir jārīkojas nekavējoties, Ekonomikas ministrija nosūta pieteikumu Eiropas Komisijai un dalībvalstīm ievērojot regulas Nr.  2019/452 6. panta 8. 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13.2., 19.2. apakšpunktā un cituviet konsekventi norādīt uz </w:t>
            </w:r>
            <w:r w:rsidR="00000000" w:rsidRPr="00000000" w:rsidDel="00000000">
              <w:rPr>
                <w:u w:val="single"/>
                <w:rtl w:val="0"/>
              </w:rPr>
              <w:t xml:space="preserve">nacionālo</w:t>
            </w:r>
            <w:r w:rsidR="00000000" w:rsidRPr="00000000" w:rsidDel="00000000">
              <w:rPr>
                <w:rtl w:val="0"/>
              </w:rPr>
              <w:t xml:space="preserve">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22-TA-3420</w:t>
    </w:r>
    <w:r>
      <w:br/>
    </w:r>
    <w:r w:rsidR="00000000" w:rsidRPr="00000000" w:rsidDel="00000000">
      <w:rPr>
        <w:rtl w:val="0"/>
      </w:rPr>
      <w:t xml:space="preserve">Izdrukāts 27.04.2023. 22.04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22-TA-3420</w:t>
    </w:r>
    <w:r>
      <w:br/>
    </w:r>
    <w:r w:rsidR="00000000" w:rsidRPr="00000000" w:rsidDel="00000000">
      <w:rPr>
        <w:rtl w:val="0"/>
      </w:rPr>
      <w:t xml:space="preserve">Izdrukāts 27.04.2023. 22.04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Atzinumi_22-TA-3420.docx</dc:title>
</cp:coreProperties>
</file>

<file path=docProps/custom.xml><?xml version="1.0" encoding="utf-8"?>
<Properties xmlns="http://schemas.openxmlformats.org/officeDocument/2006/custom-properties" xmlns:vt="http://schemas.openxmlformats.org/officeDocument/2006/docPropsVTypes"/>
</file>