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Pasākuma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un anotāciju ar informāciju par demarkācijas ievērošanu saistībā ar citiem digitālās transformācijas atbalsta pasākumiem, kas paredzēti komersantiem.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Pētersone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