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Atbalsts investīciju projektu attīstībai pašvaldībās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investīciju projekts – pašvaldības, pašvaldības kapitālsabiedrības vai ostas pārvaldes ieguldījumu projekts infrastruktūrā, lai nodrošinātu komersanta biznesa attīstību tās teritorijā, un tas vienlaikus atbilst šādām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pašvaldības Eiropas Savienības struktūrfondu un Kohēzijas fonda 2014. –2020. gada plānošanas periodā, lai nodrošinātu komersanta biznesa attīstību to teritorijā, realizēja projektus, piemēram, 5.6.2. specifiskā atbalsta mērķa “Teritoriju revitalizācija, reģenerējot degradētās teritorijas atbilstoši pašvaldību integrētajām attīstības programmām” ietvaros, par kuriem saņemti Valsts kases aizdevumi un joprojām tiek veikta aizdevumu procentu apmaksa.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pieaugušo izdevumu mazināšanai aicinām paplašināt atbalsta tvērumu un piešķirt aizdevumu procentu likmes subsīdijas pašvaldību un pašvaldību kapitālsabiedrību realizētiem projektiem, par kuriem tiek veikta Valsta kases aizdevuma procentu apmaksa.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fondu 2021. –  2027. gada plānošanas periodā arī tiek veiktas investīcijas uzņēmējdarbības infrastruktūras attīstībai, piemēram, 5.1.1.1. pasākuma “Infrastruktūra uzņēmējdarbības atbalstam”</w:t>
            </w:r>
            <w:r w:rsidR="00000000" w:rsidRPr="00000000" w:rsidDel="00000000">
              <w:rPr>
                <w:vertAlign w:val="superscript"/>
                <w:rtl w:val="0"/>
              </w:rPr>
              <w:t xml:space="preserve">1</w:t>
            </w:r>
            <w:r w:rsidR="00000000" w:rsidRPr="00000000" w:rsidDel="00000000">
              <w:rPr>
                <w:rtl w:val="0"/>
              </w:rPr>
              <w:t xml:space="preserve">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w:t>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pasākums "Infrastruktūra uzņēmējdarbības atbalstam"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Atbalsta intensitāte projekta iesniedzēja projektam ir 100%, bet ne vairāk kā 200 000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Vienotai izpratnei lūdzam precizēt Noteikumu projektu,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katrs projekta iesniedzējs</w:t>
            </w:r>
            <w:r w:rsidR="00000000" w:rsidRPr="00000000" w:rsidDel="00000000">
              <w:rPr>
                <w:sz w:val="20"/>
                <w:vertAlign w:val="superscript"/>
                <w:rtl w:val="0"/>
              </w:rPr>
              <w:t xml:space="preserve">2</w:t>
            </w:r>
            <w:r w:rsidR="00000000" w:rsidRPr="00000000" w:rsidDel="00000000">
              <w:rPr>
                <w:rtl w:val="0"/>
              </w:rPr>
              <w:t xml:space="preserve"> var iesniegt vairākus projekta iesniegumus, ievērojot, ka netiek pārsniegts kopējais finansējuma apmērs vienam saņēmējam 200 000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ir pieļaujams, ka vienā projekta iesniegumā tiek ietverti divi objekti subsīdiju atbalsta saņemšanai.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2</w:t>
            </w:r>
            <w:r w:rsidR="00000000" w:rsidRPr="00000000" w:rsidDel="00000000">
              <w:rPr>
                <w:rtl w:val="0"/>
              </w:rPr>
              <w:t xml:space="preserve">Projekta iesniedzējs – pašvaldība, pašvaldības kapitālsabiedrība vai ostas pārvalde.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Projektu iesniedzēji atbalstam piesakās, iesniedzot projekta iesniegumu business.gov.lv, kuram pievieno šādu informāciju un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Vienotai izpratnei lūdzam precizēt Noteikumu projektu,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katrs projekta iesniedzējs</w:t>
            </w:r>
            <w:r w:rsidR="00000000" w:rsidRPr="00000000" w:rsidDel="00000000">
              <w:rPr>
                <w:vertAlign w:val="superscript"/>
                <w:rtl w:val="0"/>
              </w:rPr>
              <w:t xml:space="preserve">2</w:t>
            </w:r>
            <w:r w:rsidR="00000000" w:rsidRPr="00000000" w:rsidDel="00000000">
              <w:rPr>
                <w:rtl w:val="0"/>
              </w:rPr>
              <w:t xml:space="preserve"> var iesniegt vairākus projekta iesniegumus, ievērojot, ka netiek pārsniegts kopējais finansējuma apmērs vienam saņēmējam 200 000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ir pieļaujams, ka vienā projekta iesniegumā tiek ietverti divi objekti subsīdiju atbalsta saņemšanai.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2</w:t>
            </w:r>
            <w:r w:rsidR="00000000" w:rsidRPr="00000000" w:rsidDel="00000000">
              <w:rPr>
                <w:rtl w:val="0"/>
              </w:rPr>
              <w:t xml:space="preserve">Projekta iesniedzējs – pašvaldība, pašvaldības kapitālsabiedrība vai ostas pārvalde.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Aģentūra, vērtējot investīciju projektu iesniegumus: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Vienotai izpratnei lūdzam precizēt Noteikumu projektu,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katrs projekta iesniedzējs</w:t>
            </w:r>
            <w:r w:rsidR="00000000" w:rsidRPr="00000000" w:rsidDel="00000000">
              <w:rPr>
                <w:vertAlign w:val="superscript"/>
                <w:rtl w:val="0"/>
              </w:rPr>
              <w:t xml:space="preserve">2</w:t>
            </w:r>
            <w:r w:rsidR="00000000" w:rsidRPr="00000000" w:rsidDel="00000000">
              <w:rPr>
                <w:rtl w:val="0"/>
              </w:rPr>
              <w:t xml:space="preserve"> var iesniegt vairākus projekta iesniegumus, ievērojot, ka netiek pārsniegts kopējais finansējuma apmērs vienam saņēmējam 200 000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ir pieļaujams, ka vienā projekta iesniegumā tiek ietverti divi objekti subsīdiju atbalsta saņemšanai.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2</w:t>
            </w:r>
            <w:r w:rsidR="00000000" w:rsidRPr="00000000" w:rsidDel="00000000">
              <w:rPr>
                <w:rtl w:val="0"/>
              </w:rPr>
              <w:t xml:space="preserve">Projekta iesniedzējs – pašvaldība, pašvaldības kapitālsabiedrība vai ostas pārvalde.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nodrošina, ka atbalstu saņem vismaz viens projekta iesniedzējs katrā reģionā, kas atbilst vismaz vienam  no šiem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Vienotai izpratnei lūdzam precizēt Noteikumu projektu,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katrs projekta iesniedzējs</w:t>
            </w:r>
            <w:r w:rsidR="00000000" w:rsidRPr="00000000" w:rsidDel="00000000">
              <w:rPr>
                <w:vertAlign w:val="superscript"/>
                <w:rtl w:val="0"/>
              </w:rPr>
              <w:t xml:space="preserve">2</w:t>
            </w:r>
            <w:r w:rsidR="00000000" w:rsidRPr="00000000" w:rsidDel="00000000">
              <w:rPr>
                <w:rtl w:val="0"/>
              </w:rPr>
              <w:t xml:space="preserve"> var iesniegt vairākus projekta iesniegumus, ievērojot, ka netiek pārsniegts kopējais finansējuma apmērs vienam saņēmējam 200 000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ir pieļaujams, ka vienā projekta iesniegumā tiek ietverti divi objekti subsīdiju atbalsta saņemšanai.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2</w:t>
            </w:r>
            <w:r w:rsidR="00000000" w:rsidRPr="00000000" w:rsidDel="00000000">
              <w:rPr>
                <w:rtl w:val="0"/>
              </w:rPr>
              <w:t xml:space="preserve">Projekta iesniedzējs – pašvaldība, pašvaldības kapitālsabiedrība vai ostas pārvalde.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kase pēc Aģentūras pieprasījuma informē Aģentūru par šo noteikumu</w:t>
            </w:r>
            <w:r w:rsidR="00000000" w:rsidRPr="00000000" w:rsidDel="00000000">
              <w:rPr>
                <w:b w:val="1"/>
                <w:rtl w:val="0"/>
              </w:rPr>
              <w:t xml:space="preserve"> </w:t>
            </w:r>
            <w:r w:rsidR="00000000" w:rsidRPr="00000000" w:rsidDel="00000000">
              <w:rPr>
                <w:rtl w:val="0"/>
              </w:rPr>
              <w:t xml:space="preserve">22. </w:t>
            </w:r>
            <w:r w:rsidR="00000000" w:rsidRPr="00000000" w:rsidDel="00000000">
              <w:rPr>
                <w:rtl w:val="0"/>
              </w:rPr>
              <w:t xml:space="preserve">punktā</w:t>
            </w:r>
            <w:r w:rsidR="00000000" w:rsidRPr="00000000" w:rsidDel="00000000">
              <w:rPr>
                <w:rtl w:val="0"/>
              </w:rPr>
              <w:t xml:space="preserve"> atbalstītā investīciju projekta pieteikuma aizdevuma piešķiršanu un aizdevumu procentu likmju apmaksas grafiku.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Noteikuma projektā norādīt laika periodu, kura ietvaros Iesniedzējam ir jāapgūst piešķirtais finansējums Valsts kases aizdevuma procentu likmes apmaksai, kā arī, ņemot vērā to, ka 2022. gadā ģeopolitiskā situācija būtiski ietekmēja aizdevumu procentu likmju paaugstināšanos, lūdzam  precizēt, ka atbalstam ir attiecināmi pēc 2022. gada realizēta investīciju projekta izdevumi aizdevumu procentu atmaksai.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29.04.2025. 20.09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29.04.2025. 20.09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Atzinumi_25-TA-759.docx</dc:title>
</cp:coreProperties>
</file>

<file path=docProps/custom.xml><?xml version="1.0" encoding="utf-8"?>
<Properties xmlns="http://schemas.openxmlformats.org/officeDocument/2006/custom-properties" xmlns:vt="http://schemas.openxmlformats.org/officeDocument/2006/docPropsVTypes"/>
</file>