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24-TA-1351: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robežsardzes vienreizēju nodrošinājumu ar Nacionālo bruņoto spēku karavīra formas tērpa sastāvdaļām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aizsardzības loģistikas un iepirkumu centram nodot Valsts robežsardzei formas tērpu sastāvdaļas atbilstoši sarakstam un informatīvā ziņojumā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5.punkts paredz Valsts aizsardzības loģistikas un iepirkumu centram (turpmāk - VALIC) nodot Valsts robežsardzei (turpmāk - VRS) formas tērpu sastāvdaļas atbilstoši sarakstam un informatīvā ziņojumā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Aizsardzības ministrija ir izvērtējusi iespēju sniegt atbalstu VRS, īstenojot  vienreizēju karavīra kaujas formas tērpa sastāvdaļu (turpmāk – </w:t>
            </w:r>
            <w:r w:rsidR="00000000" w:rsidRPr="00000000" w:rsidDel="00000000">
              <w:rPr>
                <w:u w:val="single"/>
                <w:rtl w:val="0"/>
              </w:rPr>
              <w:t xml:space="preserve">materiāltehniskie līdzekļi, MTL</w:t>
            </w:r>
            <w:r w:rsidR="00000000" w:rsidRPr="00000000" w:rsidDel="00000000">
              <w:rPr>
                <w:rtl w:val="0"/>
              </w:rPr>
              <w:t xml:space="preserve">), (t.sk. sastāvdaļas ar maskēšanās rakstu no auduma, kura apdruka ir reģistrēta 14.01.2020. Ministru kabineta noteikumos Nr. 26, ar maskēšanās rakstu "WoodLatPat"), nodošanu VRS un, lai to nodrošinātu, VRS jāiesniedz VALIC informācija par MTL nepieciešamo izmēru sadalījumu. Savukārt, VALIC, pēc šīs informācijas saņemšanas, jau ar 2024.gadu var uzsākt pakāpenisku nododamo MTL komplektēšanu un nodošanu VRS.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publiskas personas manta" (turpmāk - MKN 109) 18.2.apakšpunktam, valsts kustamās mantas atsavināšanu var ierosināt, nenoskaidrojot valsts iestāžu un atvasinātu publisku personu vai to iestāžu vajadzību pēc ministrijas, tās padotībā esošas iestādes vai kapitālsabiedrības valdījumā vai turējumā esošās nevajadzīgās valsts kustamās mantas, </w:t>
            </w:r>
            <w:r w:rsidR="00000000" w:rsidRPr="00000000" w:rsidDel="00000000">
              <w:rPr>
                <w:u w:val="single"/>
                <w:rtl w:val="0"/>
              </w:rPr>
              <w:t xml:space="preserve">ja atsavina valsts materiālās rezerves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karavīru kaujas formas tērpa sastāvdaļas ir materiāltehniskie līdzekļi ( atbilstoši informatīvajā ziņojumā norādītajam), aicinām izvērtēt iespēju papildināt informatīvo ziņojumu ar informāciju, ka šo materiāltehnisko līdzekļu nodošanai piemērojams MKN 109 18.2.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24-TA-1351</w:t>
    </w:r>
    <w:r>
      <w:br/>
    </w:r>
    <w:r w:rsidR="00000000" w:rsidRPr="00000000" w:rsidDel="00000000">
      <w:rPr>
        <w:rtl w:val="0"/>
      </w:rPr>
      <w:t xml:space="preserve">Izdrukāts 25.09.2024. 19.51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24-TA-1351</w:t>
    </w:r>
    <w:r>
      <w:br/>
    </w:r>
    <w:r w:rsidR="00000000" w:rsidRPr="00000000" w:rsidDel="00000000">
      <w:rPr>
        <w:rtl w:val="0"/>
      </w:rPr>
      <w:t xml:space="preserve">Izdrukāts 25.09.2024. 19.51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Atzinumi_24-TA-1351.docx</dc:title>
</cp:coreProperties>
</file>

<file path=docProps/custom.xml><?xml version="1.0" encoding="utf-8"?>
<Properties xmlns="http://schemas.openxmlformats.org/officeDocument/2006/custom-properties" xmlns:vt="http://schemas.openxmlformats.org/officeDocument/2006/docPropsVTypes"/>
</file>