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22-TA-2907: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kustamās mantas nodošanu bez atlīdzības Ukrainai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Tiesu administrācijas direktoram parakstīt nodošanas un pieņemšanas aktu par materiāltehnisko līdzekļu nodošanu bez atlīdzības.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rīkojuma projekta 1. un 4.punktam, kā arī ar šo tiesību akta projektu saistītajā informatīvajā ziņojumā “Par valsts kustamās mantas nodošanu bez atlīdzības Ukrainai” (22-TA-2902) noteiktajam paredzēts valsts kustamo mantu, kuras kopējā bilances vērtība ir 32077,10 </w:t>
            </w:r>
            <w:r w:rsidR="00000000" w:rsidRPr="00000000" w:rsidDel="00000000">
              <w:rPr>
                <w:i w:val="1"/>
                <w:rtl w:val="0"/>
              </w:rPr>
              <w:t xml:space="preserve">euro,</w:t>
            </w:r>
            <w:r w:rsidR="00000000" w:rsidRPr="00000000" w:rsidDel="00000000">
              <w:rPr>
                <w:rtl w:val="0"/>
              </w:rPr>
              <w:t xml:space="preserve"> nodot ārvalsts valdības īpašumā, noformējot materiāltehnisko līdzekļu nodošanas un pieņemšanas aktu. Vienlaikus ar šo tiesību aktu projektu saistītajam informatvajam ziņojumam “Par valsts kustamās mantas nodošanu bez atlīdzības Ukrainai” (22-TA-2902) papildu dokumentos pievienots līguma projekts latviešu valodā un angļu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2006.gada 25.jūlija noteikumu Nr.618 "Kārtība, kādā valsts kustamo mantu nodod bez atlīdzības ārvalstu valdību un starpvalstu organizāciju īpašumā" 3.2.apakšpunktam un 4.punktam valsts kustamo mantu nodod bez atlīdzības ārvalstu valdību īpašumā noformējot nodošanas un pieņemšanas aktu, ja atsavināmās valsts kustamās mantas kopējā vērtība saskaņā ar grāmatvedības uzskaites datiem nepārsniedz 1000 </w:t>
            </w:r>
            <w:r w:rsidR="00000000" w:rsidRPr="00000000" w:rsidDel="00000000">
              <w:rPr>
                <w:i w:val="1"/>
                <w:rtl w:val="0"/>
              </w:rPr>
              <w:t xml:space="preserve">euro</w:t>
            </w:r>
            <w:r w:rsidR="00000000" w:rsidRPr="00000000" w:rsidDel="00000000">
              <w:rPr>
                <w:rtl w:val="0"/>
              </w:rPr>
              <w:t xml:space="preserve">, attiecīgi pārējos gadījumos valsts kustamās mantas nodošanai slēdzams rakstisks līgums. Savukārt atbilstoši minēto noteikumu 7.punktam, ja valsts kustamo mantu nodod bez atlīdzības ārvalsts valdības vai starpvalstu organizācijas īpašumā, pamatojoties uz rakstisku līgumu, attiecīgā ministrija kopā ar informatīvo ziņojumu par nododamo valsts kustamo mantu iesniedz Ministru kabinetā arī sagatavotu līguma projektu un pilnvaras projektu līguma parakstīšanai.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un to, ka nododamās valsts kustamās mantas kopējā bilances vērtība pārsniedz 1000 </w:t>
            </w:r>
            <w:r w:rsidR="00000000" w:rsidRPr="00000000" w:rsidDel="00000000">
              <w:rPr>
                <w:i w:val="1"/>
                <w:rtl w:val="0"/>
              </w:rPr>
              <w:t xml:space="preserve">euro</w:t>
            </w:r>
            <w:r w:rsidR="00000000" w:rsidRPr="00000000" w:rsidDel="00000000">
              <w:rPr>
                <w:rtl w:val="0"/>
              </w:rPr>
              <w:t xml:space="preserve">, kā arī to, ka ar šo tiesību aktu projektu saistītajam informatvajam ziņojumam “Par valsts kustamās mantas nodošanu bez atlīdzības Ukrainai” (22-TA-2902) papildu dokumentos pievienots līguma projekts latviešu valodā un angļu valodā, Ministru kabineta rīkojuma projekta 4.punkts, tā anotācija un ar tiem saistītais informatīvais ziņojums “Par valsts kustamās mantas nodošanu bez atlīdzības Ukrainai” (22-TA-2902) ir precizējams, norādot, ka tiks slēgts rakstisks līgums (lūdzam skatīt līdzšinējo praksi, piemēram, Ministru kabineta 2017.gada 27. eptembra rīkojumu Nr.541 "Par valsts kustamās mantas nodošanu bez atlīdzības Gruzijai un Moldovas Republikai"), kā arī tiem pievienojams sagatavots pilnvaras projekts līguma parakstīšanai.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2006.gada 25.jūlija noteikumu Nr.618 "Kārtība, kādā valsts kustamo mantu nodod bez atlīdzības ārvalstu valdību un starpvalstu organizāciju īpašumā" 2.punktam attiecīgais ministrs iesniedz izskatīšanai Ministru kabineta sēdē informatīvo ziņojumu par nododamo valsts kustamo mantu, tās apjomu,</w:t>
            </w:r>
            <w:r w:rsidR="00000000" w:rsidRPr="00000000" w:rsidDel="00000000">
              <w:rPr>
                <w:u w:val="single"/>
                <w:rtl w:val="0"/>
              </w:rPr>
              <w:t xml:space="preserve"> bilances vērtību </w:t>
            </w:r>
            <w:r w:rsidR="00000000" w:rsidRPr="00000000" w:rsidDel="00000000">
              <w:rPr>
                <w:rtl w:val="0"/>
              </w:rPr>
              <w:t xml:space="preserve">un pamatojumu nodošanai ārvalstu valdību vai starpvalstu organizāciju īpašumā, kā arī attiecīgu tiesību akta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rīkojuma projekta pielikumā norādīt nododamās kustamās mantas bilances vērtību un kopējo bilances vērtību, nevis cenu un 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3.sadaļā pie “Cita informācija” ir norādīts, ka ar valsts kustamās mantas transportēšanu saistītie izdevumi tiks segti no projektam piešķirtajiem finanšu līdzekļiem budžeta apakšprogrammā 07.00.00 “Attīstības sadarbības projekti un starptautiskā palīdzība” (bet nav norādīts, kuras ministrijas budžeta programma tā ir), savukārt Ministru kabineta 3.punktā ir sniegta informācija, ka Tiesu administrācijai izdevumus, kas saistīti ar šā rīkojuma 2. punkta izpildi, segt no Tiesu administrācijai piešķirtajiem valsts budžeta līdzekļiem. Lūdzam novērst šo pretrunu, precizējot anotācijas 3.sadaļā sniegto informāciju attiecībā uz transportēšanas izdevumiem, lai tā nebūtu pretrunā ar rīkojuma projektā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ka materiāltehniskie līdzekļi, kurus paredzēts nodot Ukrainai, ir iegādāti projekta “Atbalsts Ukrainas Augstākās tiesas kapacitātes nostiprināšanai Eiropas integrācijas kontekstā” ietvaros un finansējums projekta īstenošanai ir pārdalīts kā transferts no Ārlietu ministrijas budžeta programmas 07.00.00 “Attīstības sadarbības projekti un starptautiskā palīdzība” uz Tieslietu ministrijas budžeta apakšprogrammu 03.01.00 “Tiesu administrēšana” 58 339 euro apmērā 2022.gadam (FM 07.09.2022.rīk.Nr.526).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22-TA-2907</w:t>
    </w:r>
    <w:r>
      <w:br/>
    </w:r>
    <w:r w:rsidR="00000000" w:rsidRPr="00000000" w:rsidDel="00000000">
      <w:rPr>
        <w:rtl w:val="0"/>
      </w:rPr>
      <w:t xml:space="preserve">Izdrukāts 07.12.2022. 16.07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22-TA-2907</w:t>
    </w:r>
    <w:r>
      <w:br/>
    </w:r>
    <w:r w:rsidR="00000000" w:rsidRPr="00000000" w:rsidDel="00000000">
      <w:rPr>
        <w:rtl w:val="0"/>
      </w:rPr>
      <w:t xml:space="preserve">Izdrukāts 07.12.2022. 16.07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Atzinumi_22-TA-2907.docx</dc:title>
</cp:coreProperties>
</file>

<file path=docProps/custom.xml><?xml version="1.0" encoding="utf-8"?>
<Properties xmlns="http://schemas.openxmlformats.org/officeDocument/2006/custom-properties" xmlns:vt="http://schemas.openxmlformats.org/officeDocument/2006/docPropsVTypes"/>
</file>