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25-TA-1494: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12. jūnija rīkojumā Nr. 266 "Par finansējumu Padomju okupācijas upuru piemiņas memoriāla kompleksa izveides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2018. gada 12. jūnija rīkojumā Nr. 266 "Par finansējumu Padomju okupācijas upuru piemiņas memoriāla kompleksa izveides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ir pievienojami detalizēti aprēķini nomas maksas izdevumu segšanai sākot ar 2029.gadu.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Kultūras ministrijai rast risinājumu par atbilstošas uzkrājumu komponentes, kas paredzēta izdevumiem plānotajiem remontdarbiem un būvdarbiem, kas nepieciešami nekustamā īpašuma uzturēšanai ilgtermiņā, nodrošināšanu, tādējādi ļaujot saglabāt nekustamo īpašumu labā tehniskā stāvoklī pēc veiktās rekonstrukcijas un pārbūves, kam tika patērēti ievērojami valsts budžeta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skaidrojumā: "izdevumu samazinājumu priekšlikumā, kas tika iesniegts Finanšu ministrijā, ietvēra risinājumu, kas paredz par 50% samazināt nekustamo īpašumu kapitāla uzkrājuma komponenti – "izdevumi kārtējiem, kapitālajiem remontiem" Kultūras ministrijas padotības un pārraudzības iestādēm nomas/apsaimniekošanas maksai valsts akciju sabiedrībai "Valsts nekustamie īpašumi", vienlaikus nesamazinot pakalpojuma apmērus un izdevumus uzturēšanai" nav norādīts risinājums, kādā veidā ilgtermiņā tiks nodrošināts </w:t>
            </w:r>
            <w:r w:rsidR="00000000" w:rsidRPr="00000000" w:rsidDel="00000000">
              <w:rPr>
                <w:u w:val="single"/>
                <w:rtl w:val="0"/>
              </w:rPr>
              <w:t xml:space="preserve">atbilstošs </w:t>
            </w:r>
            <w:r w:rsidR="00000000" w:rsidRPr="00000000" w:rsidDel="00000000">
              <w:rPr>
                <w:rtl w:val="0"/>
              </w:rPr>
              <w:t xml:space="preserve">kapitāla uzkrājuma komponentes apmērs.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 (Ingrīda Kantiķe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2025. gadā Kultūras ministrijas budžeta ietvaros tiks veikta apropriācijas pārdale no budžeta apakšprogrammas 22.07.00 "Nomas maksas VAS "Valsts nekustamie īpašumi" programmas "Mantojums-2018" ietvaros" uz budžeta programmu 21.00.00 "Kultūras mantojums" un uz budžeta programmu 97.00.00 "Nozaru vadība un politikas plānošana", vienlaikus veicot pārdali sadalījumā pa budžeta izdevumu ekonomiskās klasifikācijas kodiem, lai nodrošinātu finansējuma samazinājumu 155 </w:t>
            </w:r>
            <w:r w:rsidR="00000000" w:rsidRPr="00000000" w:rsidDel="00000000">
              <w:rPr>
                <w:i w:val="1"/>
                <w:rtl w:val="0"/>
              </w:rPr>
              <w:t xml:space="preserve">euro</w:t>
            </w:r>
            <w:r w:rsidR="00000000" w:rsidRPr="00000000" w:rsidDel="00000000">
              <w:rPr>
                <w:rtl w:val="0"/>
              </w:rPr>
              <w:t xml:space="preserve"> apmērā ilgtermiņa saistību pasākuma "Ēkas Rīgā, Latviešu strēlnieku laukumā 1, uzturēšanas izdevumiem VAS "Valsts nekustamie īpašumi""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Ministru kabineta sēdes protokollēmuma projekta 3. un 4.punkta redakcija, norādot kādiem pasākumiem un kādā apmērā 2025.gadā un turpmākajos gados paredzēts novirzīt ilgtermiņa saistību pasākuma "Ēkas Rīgā, Latviešu strēlnieku laukumā 1, uzturēšanas izdevumiem VAS "Valsts nekustamie īpašumi"" ietaupīto finansējumu, attiecīgi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25-TA-1494</w:t>
    </w:r>
    <w:r>
      <w:br/>
    </w:r>
    <w:r w:rsidR="00000000" w:rsidRPr="00000000" w:rsidDel="00000000">
      <w:rPr>
        <w:rtl w:val="0"/>
      </w:rPr>
      <w:t xml:space="preserve">Izdrukāts 25.07.2025. 12.38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25-TA-1494</w:t>
    </w:r>
    <w:r>
      <w:br/>
    </w:r>
    <w:r w:rsidR="00000000" w:rsidRPr="00000000" w:rsidDel="00000000">
      <w:rPr>
        <w:rtl w:val="0"/>
      </w:rPr>
      <w:t xml:space="preserve">Izdrukāts 25.07.2025. 12.38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Atzinumi_25-TA-1494.docx</dc:title>
</cp:coreProperties>
</file>

<file path=docProps/custom.xml><?xml version="1.0" encoding="utf-8"?>
<Properties xmlns="http://schemas.openxmlformats.org/officeDocument/2006/custom-properties" xmlns:vt="http://schemas.openxmlformats.org/officeDocument/2006/docPropsVTypes"/>
</file>