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15. septembra noteikumos Nr. 1065 "Noteikumi par aizdevumiem sīko (mikro), mazo un vidējo saimnieciskās darbības veicēju un lauksaimniecības un mežsaimniecības pakalpojumu kooperatīvo sabiedrību attīstības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10</w:t>
            </w:r>
            <w:r w:rsidR="00000000" w:rsidRPr="00000000" w:rsidDel="00000000">
              <w:rPr>
                <w:rtl w:val="0"/>
              </w:rPr>
              <w:t xml:space="preserve"> Pasākuma atbalstāmo darbību ietvaros ir attiecināms pievienotās vērtības nodoklis tiešajām attiecināmajām izmaksām atbilstoši regulas Nr. 2021/1060 64. panta 1. punkta "c" apakšpunkta nosacījumiem, ja tas nav atgūstams atbilstoši normatīvajiem aktiem nodokļu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uz atkārtoto saskaņošanu nodotajā noteikumu projekta redakcijā veiktās izmaiņas, tostarp noteikumu 12.</w:t>
            </w:r>
            <w:r w:rsidR="00000000" w:rsidRPr="00000000" w:rsidDel="00000000">
              <w:rPr>
                <w:vertAlign w:val="superscript"/>
                <w:rtl w:val="0"/>
              </w:rPr>
              <w:t xml:space="preserve">10</w:t>
            </w:r>
            <w:r w:rsidR="00000000" w:rsidRPr="00000000" w:rsidDel="00000000">
              <w:rPr>
                <w:rtl w:val="0"/>
              </w:rPr>
              <w:t xml:space="preserve"> punktu un tajā paredzēto atsauci uz regulas Nr. 2021/1060 64. panta 1. punkta "c" apakšpunktu, aicinām papildināt anotācijas 5. sadaļu, tostarp 5.1. apakšsadaļu un 5.4. apakšsadaļas 1. tabulu, ar informāciju par minētās regulas vienības ieviešanu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 Ja šo noteikumu apgrozāmo līdzekļu aizdevums, par kuru saņemts </w:t>
            </w:r>
            <w:r w:rsidR="00000000" w:rsidRPr="00000000" w:rsidDel="00000000">
              <w:rPr>
                <w:rtl w:val="0"/>
              </w:rPr>
              <w:t xml:space="preserve">5.7.</w:t>
            </w:r>
            <w:r w:rsidR="00000000" w:rsidRPr="00000000" w:rsidDel="00000000">
              <w:rPr>
                <w:rtl w:val="0"/>
              </w:rPr>
              <w:t xml:space="preserve"> apakšpunktā noteiktais finansējums, finansētā projekta rezultātā radītā materiālā vērtība tiek iznīcināta pret Ukrainu vērstās militārās agresijas rezultātā, komersanta parādsaistības, kas radušās saistībā ar attiecīgo aizdevumu, var tikt dzēstas, piešķirot de minimis atbalstu saskaņā ar Komisijas regulu Nr. 2023/2831, ievērojot šajos noteikumos minētos de minimis atbalsta nosacījumus. Dzēšamās parādsaistības attiecas uz komersanta saistībām, kas izriet tieši no minētā apgrozāmo līdzekļu aizdevuma un kas saistītas ar projekta ietvaros radītās materiālās vērtības saglabāšanu.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ne tikai sniegt skaidrojumu par noteikumu 31.1. un 31.2. apakšpunktu, bet arī sniegt izvērstāku pamatojumu pēc būtības par noteikumu 13.</w:t>
            </w:r>
            <w:r w:rsidR="00000000" w:rsidRPr="00000000" w:rsidDel="00000000">
              <w:rPr>
                <w:vertAlign w:val="superscript"/>
                <w:rtl w:val="0"/>
              </w:rPr>
              <w:t xml:space="preserve">4</w:t>
            </w:r>
            <w:r w:rsidR="00000000" w:rsidRPr="00000000" w:rsidDel="00000000">
              <w:rPr>
                <w:rtl w:val="0"/>
              </w:rPr>
              <w:t xml:space="preserve"> un 20.</w:t>
            </w:r>
            <w:r w:rsidR="00000000" w:rsidRPr="00000000" w:rsidDel="00000000">
              <w:rPr>
                <w:vertAlign w:val="superscript"/>
                <w:rtl w:val="0"/>
              </w:rPr>
              <w:t xml:space="preserve">4</w:t>
            </w:r>
            <w:r w:rsidR="00000000" w:rsidRPr="00000000" w:rsidDel="00000000">
              <w:rPr>
                <w:rtl w:val="0"/>
              </w:rPr>
              <w:t xml:space="preserve"> punkta nepieciešamību un ietveršanu noteikumos. Vienlaikus aicinām noteikumu 31.1. un 31.2. apakšpunktu izteikt kā noteikumu punktus, nevis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Vienu mēnešu laikā pēc šo noteikumu grozījumu spēkā stāšanās iesniegtie pieteikumi šo noteikumu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punktā minētam atbalstam un šo noteikumu </w:t>
            </w:r>
            <w:r w:rsidR="00000000" w:rsidRPr="00000000" w:rsidDel="00000000">
              <w:rPr>
                <w:rtl w:val="0"/>
              </w:rPr>
              <w:t xml:space="preserve">5.7.</w:t>
            </w:r>
            <w:r w:rsidR="00000000" w:rsidRPr="00000000" w:rsidDel="00000000">
              <w:rPr>
                <w:rtl w:val="0"/>
              </w:rPr>
              <w:t xml:space="preserve"> apakšpunktā minētā finansējuma ietvaros tiek izskatīti vispirms enerģētikas, apstrādes rūpniecības un informācijas un komunikācijas tehnoloģiju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un precizēt noteikumu projekta 18. punktā ietverto noteikumu 51. punktu, paredzot skaidru un saprotamu tiesisko regulējumu. Pirmkārt, vēršam uzmanību, ka anotācijā norādīts uz diviem mēnešiem, nevis vienu mēnesi, attiecīgi aicinām precizēt noteikumu projektu vai anotāciju. Otrkārt, aicinām anotācijā izvērstāk skaidrot, kas domāts ar pieteikumu </w:t>
            </w:r>
            <w:r w:rsidR="00000000" w:rsidRPr="00000000" w:rsidDel="00000000">
              <w:rPr>
                <w:u w:val="single"/>
                <w:rtl w:val="0"/>
              </w:rPr>
              <w:t xml:space="preserve">izskatīšanu vispirms</w:t>
            </w:r>
            <w:r w:rsidR="00000000" w:rsidRPr="00000000" w:rsidDel="00000000">
              <w:rPr>
                <w:rtl w:val="0"/>
              </w:rPr>
              <w:t xml:space="preserve"> normā minētajās nozarēs. Aicinām skaidrot, vai pieteikumiem normā minētajās jomās ir prioritāte attiecībā uz to apstiprināšanu iepretim pieteikumiem citās jomās. Ja nepieciešams, lūdzam precizēt noteikumu projektu, lai norma pilnībā atbilstu iecerētajam mērķim. Vienlaikus, ja ar noteikumu 13.</w:t>
            </w:r>
            <w:r w:rsidR="00000000" w:rsidRPr="00000000" w:rsidDel="00000000">
              <w:rPr>
                <w:vertAlign w:val="superscript"/>
                <w:rtl w:val="0"/>
              </w:rPr>
              <w:t xml:space="preserve">1 </w:t>
            </w:r>
            <w:r w:rsidR="00000000" w:rsidRPr="00000000" w:rsidDel="00000000">
              <w:rPr>
                <w:rtl w:val="0"/>
              </w:rPr>
              <w:t xml:space="preserve">un 20.</w:t>
            </w:r>
            <w:r w:rsidR="00000000" w:rsidRPr="00000000" w:rsidDel="00000000">
              <w:rPr>
                <w:vertAlign w:val="superscript"/>
                <w:rtl w:val="0"/>
              </w:rPr>
              <w:t xml:space="preserve">1</w:t>
            </w:r>
            <w:r w:rsidR="00000000" w:rsidRPr="00000000" w:rsidDel="00000000">
              <w:rPr>
                <w:rtl w:val="0"/>
              </w:rPr>
              <w:t xml:space="preserve"> punktā paredzēto nozaru prioritāti domāts noteikumu 51. punktā ietvertais regulējums, aicinām izvērtēt, vai noteikumu projektā ietvertais regulējums savstarpēji nedublējas. Ja nepieciešams, lūdzam precizēt noteikumu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25-TA-207</w:t>
    </w:r>
    <w:r>
      <w:br/>
    </w:r>
    <w:r w:rsidR="00000000" w:rsidRPr="00000000" w:rsidDel="00000000">
      <w:rPr>
        <w:rtl w:val="0"/>
      </w:rPr>
      <w:t xml:space="preserve">Izdrukāts 23.10.2025. 15.51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25-TA-207</w:t>
    </w:r>
    <w:r>
      <w:br/>
    </w:r>
    <w:r w:rsidR="00000000" w:rsidRPr="00000000" w:rsidDel="00000000">
      <w:rPr>
        <w:rtl w:val="0"/>
      </w:rPr>
      <w:t xml:space="preserve">Izdrukāts 23.10.2025. 15.51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Atzinumi_25-TA-207.docx</dc:title>
</cp:coreProperties>
</file>

<file path=docProps/custom.xml><?xml version="1.0" encoding="utf-8"?>
<Properties xmlns="http://schemas.openxmlformats.org/officeDocument/2006/custom-properties" xmlns:vt="http://schemas.openxmlformats.org/officeDocument/2006/docPropsVTypes"/>
</file>