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Valsts nozīmes pasākuma nodrošināšanas un drošības plāns starptautiskas nozīmes svētvietā Aglonā 2025. gadā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 Valsts nozīmes pasākuma nodrošināšanas un drošības plāna starptautiskas nozīmes svētvietā Aglonā 2025. gadā 4.1.2. uzdevumu (</w:t>
            </w:r>
            <w:r w:rsidR="00000000" w:rsidRPr="00000000" w:rsidDel="00000000">
              <w:rPr>
                <w:i w:val="1"/>
                <w:rtl w:val="0"/>
              </w:rPr>
              <w:t xml:space="preserve">uzstādīt pārvietojamās bioloģiskās tualete</w:t>
            </w:r>
            <w:r w:rsidR="00000000" w:rsidRPr="00000000" w:rsidDel="00000000">
              <w:rPr>
                <w:rtl w:val="0"/>
              </w:rPr>
              <w:t xml:space="preserve">s) ar norādi uz nepieciešamību uzstādīt arī portatīvās āra izlietnes, jo saskaņā ar anotācijas III. Budžeta sadaļas tabulas 6. punktu ir plānota 10 portatīvo āra izlietņu noma (4.2. apakšpunkts, 7. lpp.).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Roku higiēnas ievērošana, īpaši pēc tualetes apmeklēšanas, ir viens no efektīvākajiem veidiem, kā izvairīties no inficēšanās ar akūtām zarnu infekcijām.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Liepiņa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24-TA-1662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